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План заседания ШМО учителей   </w:t>
      </w:r>
      <w:r>
        <w:rPr>
          <w:rFonts w:ascii="Times New Roman" w:hAnsi="Times New Roman"/>
          <w:b/>
          <w:sz w:val="22"/>
          <w:szCs w:val="22"/>
          <w:u w:val="single"/>
        </w:rPr>
        <w:t>ЕНЦ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Дата проведения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  <w:u w:val="single"/>
        </w:rPr>
        <w:t>02.04.2026г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Время</w:t>
      </w:r>
      <w:r>
        <w:rPr>
          <w:rFonts w:ascii="Times New Roman" w:hAnsi="Times New Roman"/>
          <w:sz w:val="22"/>
          <w:szCs w:val="22"/>
        </w:rPr>
        <w:t>: 0</w:t>
      </w:r>
      <w:r>
        <w:rPr>
          <w:rFonts w:ascii="Times New Roman" w:hAnsi="Times New Roman"/>
          <w:sz w:val="22"/>
          <w:szCs w:val="22"/>
          <w:u w:val="single"/>
        </w:rPr>
        <w:t>9:00-14:00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Место проведения</w:t>
      </w:r>
      <w:r>
        <w:rPr>
          <w:rFonts w:ascii="Times New Roman" w:hAnsi="Times New Roman"/>
          <w:sz w:val="22"/>
          <w:szCs w:val="22"/>
        </w:rPr>
        <w:t>: МАОУ «Аромашевская СОШ им. В.Д. Кармацкого»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Формат проведения</w:t>
      </w:r>
      <w:r>
        <w:rPr>
          <w:rFonts w:ascii="Times New Roman" w:hAnsi="Times New Roman"/>
          <w:sz w:val="22"/>
          <w:szCs w:val="22"/>
        </w:rPr>
        <w:t>: очно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Форма организации заседания ШМО</w:t>
      </w:r>
      <w:r>
        <w:rPr>
          <w:rFonts w:ascii="Times New Roman" w:hAnsi="Times New Roman"/>
          <w:sz w:val="22"/>
          <w:szCs w:val="22"/>
        </w:rPr>
        <w:t>: семинар–практикум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Модератор: </w:t>
      </w:r>
      <w:r>
        <w:rPr>
          <w:rFonts w:ascii="Times New Roman" w:hAnsi="Times New Roman"/>
          <w:sz w:val="22"/>
          <w:szCs w:val="22"/>
        </w:rPr>
        <w:t>Канова Наталья Васильевна, руководитель центра образования естественно-научной и технологической направленностей «Точка роста», учитель математики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Тема ЕМД: </w:t>
      </w:r>
      <w:r>
        <w:rPr>
          <w:rFonts w:ascii="Times New Roman" w:hAnsi="Times New Roman"/>
          <w:sz w:val="22"/>
          <w:szCs w:val="22"/>
        </w:rPr>
        <w:t>«</w:t>
      </w:r>
      <w:r>
        <w:rPr>
          <w:rFonts w:ascii="Times New Roman" w:hAnsi="Times New Roman"/>
          <w:b/>
          <w:color w:val="052B3C"/>
          <w:sz w:val="22"/>
          <w:szCs w:val="22"/>
        </w:rPr>
        <w:t xml:space="preserve">Эффективная школа: от бесконфликтной коммуникации к современным 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b/>
          <w:color w:val="052B3C"/>
          <w:sz w:val="22"/>
          <w:szCs w:val="22"/>
        </w:rPr>
        <w:t>образовательным технологиям</w:t>
      </w:r>
      <w:r>
        <w:rPr>
          <w:rFonts w:ascii="Times New Roman" w:hAnsi="Times New Roman"/>
          <w:sz w:val="22"/>
          <w:szCs w:val="22"/>
        </w:rPr>
        <w:t>»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09:00-09:40 – </w:t>
      </w:r>
      <w:r>
        <w:rPr>
          <w:rFonts w:ascii="Times New Roman" w:hAnsi="Times New Roman"/>
          <w:b/>
          <w:bCs/>
          <w:sz w:val="22"/>
          <w:szCs w:val="22"/>
        </w:rPr>
        <w:t xml:space="preserve">Педсовет </w:t>
      </w:r>
      <w:r>
        <w:rPr>
          <w:rFonts w:ascii="Times New Roman" w:hAnsi="Times New Roman"/>
          <w:sz w:val="22"/>
          <w:szCs w:val="22"/>
        </w:rPr>
        <w:t>«Стратегические ориентиры 2026-2027: внесение изменений в ООП и ключевые задачи обеспечения качества образования» - актовый зал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09:45-10:30 – </w:t>
      </w:r>
      <w:r>
        <w:rPr>
          <w:rFonts w:ascii="Times New Roman" w:hAnsi="Times New Roman"/>
          <w:b/>
          <w:bCs/>
          <w:sz w:val="22"/>
          <w:szCs w:val="22"/>
        </w:rPr>
        <w:t xml:space="preserve">Методсовет </w:t>
      </w:r>
      <w:r>
        <w:rPr>
          <w:rFonts w:ascii="Times New Roman" w:hAnsi="Times New Roman"/>
          <w:sz w:val="22"/>
          <w:szCs w:val="22"/>
        </w:rPr>
        <w:t>«Психологическая безопасность и методическая грамотность: ключевые условия реализации обновленной ООП» - 2Б</w:t>
      </w:r>
      <w:r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, 2Г1, 2Г2, 3В1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10:40–13:30 – ШМО «</w:t>
      </w:r>
      <w:r>
        <w:rPr>
          <w:rFonts w:ascii="Times New Roman" w:hAnsi="Times New Roman"/>
          <w:b/>
          <w:bCs/>
          <w:sz w:val="22"/>
          <w:szCs w:val="22"/>
        </w:rPr>
        <w:t>Современные педагогические технологии как инструмент достижения нового качества знаний в условиях обновленной ООП»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Обеденный перерыв – 11:40-12:10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tbl>
      <w:tblPr>
        <w:tblW w:w="11063" w:type="dxa"/>
        <w:jc w:val="left"/>
        <w:tblInd w:w="-157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5"/>
        <w:gridCol w:w="3513"/>
        <w:gridCol w:w="1700"/>
        <w:gridCol w:w="1993"/>
        <w:gridCol w:w="1756"/>
        <w:gridCol w:w="1535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Форма работы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Результат/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продукт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Тайминг</w:t>
            </w:r>
          </w:p>
        </w:tc>
      </w:tr>
      <w:tr>
        <w:trPr>
          <w:trHeight w:val="170" w:hRule="atLeast"/>
        </w:trPr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Анализ Выполнения решений предыдущего заседания и организационные вопросы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  <w:t>Выполнение решений заседания ШМО от 31.10.2025г. План работы на завершающий период 2025-2026 учебного года.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Аналитическая работа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  <w:t>Информация для использования в работе. Утверждённый план мероприятий на апрель-май.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Канова Н.В., руководитель ШМО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10.40-10.50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 мин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2Г1 - биология</w:t>
            </w:r>
          </w:p>
        </w:tc>
      </w:tr>
      <w:tr>
        <w:trPr>
          <w:trHeight w:val="164" w:hRule="atLeast"/>
        </w:trPr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Реализация требований обновлённых ФГОС: современные педагогические технологии</w:t>
            </w:r>
          </w:p>
        </w:tc>
      </w:tr>
      <w:tr>
        <w:trPr>
          <w:trHeight w:val="1626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  <w:t>Применение современных педагогических технологий для достижения нового качества знаний: «Использование нейросетей для создания эффективных дидактических материалов».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  <w:t>Консультация с элементами практикума, обмен опытом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  <w:t>Освоение методов работы с нейросетями. Создание дидактических материалов с использованием ИИ (промты для запросов, образцы карточек с заданиями и т.д.)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Учителя-предметники, п</w:t>
            </w:r>
            <w:r>
              <w:rPr>
                <w:rFonts w:ascii="Times New Roman" w:hAnsi="Times New Roman"/>
                <w:color w:val="0F1115"/>
                <w:sz w:val="22"/>
                <w:szCs w:val="22"/>
              </w:rPr>
              <w:t>едагоги ЦОЕНТН «Точка роста», модератор Канова Н.В., руководитель ЦОЕНТН «Точка роста»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10.50-11.15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 мин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2Г1 - биология</w:t>
            </w:r>
          </w:p>
        </w:tc>
      </w:tr>
      <w:tr>
        <w:trPr>
          <w:trHeight w:val="443" w:hRule="atLeast"/>
        </w:trPr>
        <w:tc>
          <w:tcPr>
            <w:tcW w:w="110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jc w:val="center"/>
              <w:rPr/>
            </w:pPr>
            <w:r>
              <w:rPr>
                <w:rStyle w:val="Style10"/>
                <w:rFonts w:ascii="Times New Roman" w:hAnsi="Times New Roman"/>
                <w:sz w:val="22"/>
                <w:szCs w:val="22"/>
              </w:rPr>
              <w:t>Интеграция ресурсов центра «Точка роста» в образовательный процесс: практикум для учителей-предметников</w:t>
            </w:r>
          </w:p>
        </w:tc>
      </w:tr>
      <w:tr>
        <w:trPr>
          <w:trHeight w:val="1626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Cs/>
                <w:color w:val="0F1115"/>
                <w:sz w:val="22"/>
                <w:szCs w:val="22"/>
              </w:rPr>
              <w:t>Интеграция робототехнических наборов центра «Точка роста» в преподавание предметов (физика, информатика, труд)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F1115"/>
                <w:sz w:val="22"/>
                <w:szCs w:val="22"/>
              </w:rPr>
              <w:t>Направления работы:</w:t>
            </w:r>
            <w:r>
              <w:rPr>
                <w:rFonts w:ascii="Times New Roman" w:hAnsi="Times New Roman"/>
                <w:b/>
                <w:bCs/>
                <w:iCs/>
                <w:color w:val="0F1115"/>
                <w:sz w:val="22"/>
                <w:szCs w:val="22"/>
              </w:rPr>
              <w:br/>
            </w:r>
            <w:r>
              <w:rPr>
                <w:rFonts w:ascii="Times New Roman" w:hAnsi="Times New Roman"/>
                <w:iCs/>
                <w:color w:val="0F1115"/>
                <w:sz w:val="22"/>
                <w:szCs w:val="22"/>
              </w:rPr>
              <w:t>— сборка базовой модели робота;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F1115"/>
                <w:sz w:val="22"/>
                <w:szCs w:val="22"/>
              </w:rPr>
              <w:t xml:space="preserve">— </w:t>
            </w:r>
            <w:r>
              <w:rPr>
                <w:rFonts w:ascii="Times New Roman" w:hAnsi="Times New Roman"/>
                <w:iCs/>
                <w:color w:val="0F1115"/>
                <w:sz w:val="22"/>
                <w:szCs w:val="22"/>
              </w:rPr>
              <w:t>демонстрация физических процессов;</w:t>
              <w:br/>
              <w:t xml:space="preserve">— программирование (в т.ч. с использованием среды КуМир по аналогии с управлением моделями </w:t>
            </w:r>
            <w:r>
              <w:rPr>
                <w:rFonts w:ascii="Times New Roman" w:hAnsi="Times New Roman"/>
                <w:iCs/>
                <w:color w:val="0F1115"/>
                <w:sz w:val="22"/>
                <w:szCs w:val="22"/>
                <w:lang w:val="en-US"/>
              </w:rPr>
              <w:t>Lego</w:t>
            </w:r>
            <w:r>
              <w:rPr>
                <w:rFonts w:ascii="Times New Roman" w:hAnsi="Times New Roman"/>
                <w:iCs/>
                <w:color w:val="0F1115"/>
                <w:sz w:val="22"/>
                <w:szCs w:val="22"/>
              </w:rPr>
              <w:t xml:space="preserve"> Wedo 2.0);</w:t>
              <w:br/>
              <w:t>— разработка проектного задания для обучающихся.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F1115"/>
                <w:sz w:val="22"/>
                <w:szCs w:val="22"/>
              </w:rPr>
              <w:t>Практикум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F1115"/>
                <w:sz w:val="22"/>
                <w:szCs w:val="22"/>
              </w:rPr>
              <w:t>(работа 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F1115"/>
                <w:sz w:val="22"/>
                <w:szCs w:val="22"/>
              </w:rPr>
              <w:t>предметных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F1115"/>
                <w:sz w:val="22"/>
                <w:szCs w:val="22"/>
              </w:rPr>
              <w:t>группах 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F1115"/>
                <w:sz w:val="22"/>
                <w:szCs w:val="22"/>
              </w:rPr>
              <w:t>оборудованием /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F1115"/>
                <w:sz w:val="22"/>
                <w:szCs w:val="22"/>
              </w:rPr>
              <w:t>ноутбуками)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  <w:t xml:space="preserve">— </w:t>
            </w:r>
            <w:r>
              <w:rPr>
                <w:rFonts w:ascii="Times New Roman" w:hAnsi="Times New Roman"/>
                <w:color w:val="0F1115"/>
                <w:sz w:val="22"/>
                <w:szCs w:val="22"/>
              </w:rPr>
              <w:t>Освоенные навыки сборки и программирования.</w:t>
              <w:br/>
              <w:t>— Разработанные проектные задания.</w:t>
              <w:br/>
              <w:t>— Инструкции для обучающихся.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Учителя-предметники,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модераторы педагоги доп.образования ЦОЕНТН «Точка роста» Фокина Е.П., Моисеева Т.А.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11.15-11.40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 мин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2Г2 - информатика</w:t>
            </w:r>
          </w:p>
        </w:tc>
      </w:tr>
      <w:tr>
        <w:trPr>
          <w:trHeight w:val="413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F1115"/>
                <w:sz w:val="22"/>
                <w:szCs w:val="22"/>
              </w:rPr>
              <w:t>«Цифровые лаборатории в естественно-научном образовании: эффективное внедрение и использование» (химия, биология, география)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0"/>
                <w:rFonts w:ascii="Times New Roman" w:hAnsi="Times New Roman"/>
                <w:b w:val="false"/>
                <w:bCs w:val="false"/>
                <w:i/>
                <w:color w:val="0F1115"/>
                <w:sz w:val="22"/>
                <w:szCs w:val="22"/>
              </w:rPr>
              <w:t xml:space="preserve">Направления работы: 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0"/>
                <w:rFonts w:ascii="Times New Roman" w:hAnsi="Times New Roman"/>
                <w:b w:val="false"/>
                <w:bCs w:val="false"/>
                <w:iCs/>
                <w:color w:val="0F1115"/>
                <w:sz w:val="22"/>
                <w:szCs w:val="22"/>
              </w:rPr>
              <w:t xml:space="preserve">– </w:t>
            </w:r>
            <w:r>
              <w:rPr>
                <w:rStyle w:val="Style10"/>
                <w:rFonts w:ascii="Times New Roman" w:hAnsi="Times New Roman"/>
                <w:b w:val="false"/>
                <w:bCs w:val="false"/>
                <w:iCs/>
                <w:color w:val="0F1115"/>
                <w:sz w:val="22"/>
                <w:szCs w:val="22"/>
              </w:rPr>
              <w:t>выполнение измерений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0"/>
                <w:rFonts w:ascii="Times New Roman" w:hAnsi="Times New Roman"/>
                <w:b w:val="false"/>
                <w:bCs w:val="false"/>
                <w:iCs/>
                <w:color w:val="0F1115"/>
                <w:sz w:val="22"/>
                <w:szCs w:val="22"/>
              </w:rPr>
              <w:t>с использованием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0"/>
                <w:rFonts w:ascii="Times New Roman" w:hAnsi="Times New Roman"/>
                <w:b w:val="false"/>
                <w:bCs w:val="false"/>
                <w:iCs/>
                <w:color w:val="0F1115"/>
                <w:sz w:val="22"/>
                <w:szCs w:val="22"/>
              </w:rPr>
              <w:t>цифровых датчиков,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0"/>
                <w:rFonts w:ascii="Times New Roman" w:hAnsi="Times New Roman"/>
                <w:b w:val="false"/>
                <w:bCs w:val="false"/>
                <w:iCs/>
                <w:color w:val="0F1115"/>
                <w:sz w:val="22"/>
                <w:szCs w:val="22"/>
              </w:rPr>
              <w:t>построение графиков;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0"/>
                <w:rFonts w:ascii="Times New Roman" w:hAnsi="Times New Roman"/>
                <w:b w:val="false"/>
                <w:bCs w:val="false"/>
                <w:iCs/>
                <w:color w:val="0F1115"/>
                <w:sz w:val="22"/>
                <w:szCs w:val="22"/>
              </w:rPr>
              <w:t xml:space="preserve">– </w:t>
            </w:r>
            <w:r>
              <w:rPr>
                <w:rStyle w:val="Style10"/>
                <w:rFonts w:ascii="Times New Roman" w:hAnsi="Times New Roman"/>
                <w:b w:val="false"/>
                <w:bCs w:val="false"/>
                <w:iCs/>
                <w:color w:val="0F1115"/>
                <w:sz w:val="22"/>
                <w:szCs w:val="22"/>
              </w:rPr>
              <w:t>разработка фрагмента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0"/>
                <w:rFonts w:ascii="Times New Roman" w:hAnsi="Times New Roman"/>
                <w:b w:val="false"/>
                <w:bCs w:val="false"/>
                <w:iCs/>
                <w:color w:val="0F1115"/>
                <w:sz w:val="22"/>
                <w:szCs w:val="22"/>
              </w:rPr>
              <w:t>урока/лабораторной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0"/>
                <w:rFonts w:ascii="Times New Roman" w:hAnsi="Times New Roman"/>
                <w:b w:val="false"/>
                <w:bCs w:val="false"/>
                <w:iCs/>
                <w:color w:val="0F1115"/>
                <w:sz w:val="22"/>
                <w:szCs w:val="22"/>
              </w:rPr>
              <w:t>работы с применением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0"/>
                <w:rFonts w:ascii="Times New Roman" w:hAnsi="Times New Roman"/>
                <w:b w:val="false"/>
                <w:bCs w:val="false"/>
                <w:iCs/>
                <w:color w:val="0F1115"/>
                <w:sz w:val="22"/>
                <w:szCs w:val="22"/>
              </w:rPr>
              <w:t>цифровой лаборатории;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Cs/>
                <w:color w:val="0F1115"/>
                <w:sz w:val="22"/>
                <w:szCs w:val="22"/>
              </w:rPr>
              <w:t> </w:t>
            </w:r>
            <w:r>
              <w:rPr>
                <w:rStyle w:val="Style10"/>
                <w:rFonts w:ascii="Times New Roman" w:hAnsi="Times New Roman"/>
                <w:b w:val="false"/>
                <w:bCs w:val="false"/>
                <w:iCs/>
                <w:color w:val="0F1115"/>
                <w:sz w:val="22"/>
                <w:szCs w:val="22"/>
              </w:rPr>
              <w:t xml:space="preserve">– </w:t>
            </w:r>
            <w:r>
              <w:rPr>
                <w:rStyle w:val="Style10"/>
                <w:rFonts w:ascii="Times New Roman" w:hAnsi="Times New Roman"/>
                <w:b w:val="false"/>
                <w:bCs w:val="false"/>
                <w:iCs/>
                <w:color w:val="0F1115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iCs/>
                <w:color w:val="0F1115"/>
                <w:sz w:val="22"/>
                <w:szCs w:val="22"/>
              </w:rPr>
              <w:t>оставить перечень тем для внедрения цифровых лабораторий (в рамках уроков или проектной деятельности).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F1115"/>
                <w:sz w:val="22"/>
                <w:szCs w:val="22"/>
              </w:rPr>
              <w:t>Практикум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F1115"/>
                <w:sz w:val="22"/>
                <w:szCs w:val="22"/>
              </w:rPr>
              <w:t>(работа 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F1115"/>
                <w:sz w:val="22"/>
                <w:szCs w:val="22"/>
              </w:rPr>
              <w:t>предметных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F1115"/>
                <w:sz w:val="22"/>
                <w:szCs w:val="22"/>
              </w:rPr>
              <w:t>группах 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F1115"/>
                <w:sz w:val="22"/>
                <w:szCs w:val="22"/>
              </w:rPr>
              <w:t>оборудованием /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F1115"/>
                <w:sz w:val="22"/>
                <w:szCs w:val="22"/>
              </w:rPr>
              <w:t>ноутбуками)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  <w:t xml:space="preserve">— </w:t>
            </w:r>
            <w:r>
              <w:rPr>
                <w:rFonts w:ascii="Times New Roman" w:hAnsi="Times New Roman"/>
                <w:color w:val="0F1115"/>
                <w:sz w:val="22"/>
                <w:szCs w:val="22"/>
              </w:rPr>
              <w:t>Освоенные навыки работы с цифровыми лабораториями.</w:t>
              <w:br/>
              <w:t>— Разработанные фрагменты уроков/лабораторных работ.</w:t>
              <w:br/>
              <w:t>— Перечень тем для внедрения.</w:t>
              <w:br/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Учителя-предметники,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модератор педагог доп.образования ЦОЕНТН «Точка роста» Плужник М.А.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11.15-11.40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 мин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2Г1 - биология</w:t>
            </w:r>
          </w:p>
        </w:tc>
      </w:tr>
      <w:tr>
        <w:trPr>
          <w:trHeight w:val="203" w:hRule="atLeast"/>
        </w:trPr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/>
            </w:pPr>
            <w:r>
              <w:rPr>
                <w:rStyle w:val="Style10"/>
                <w:rFonts w:ascii="Times New Roman" w:hAnsi="Times New Roman"/>
                <w:sz w:val="22"/>
                <w:szCs w:val="22"/>
              </w:rPr>
              <w:t>Обед 11.40-12.10</w:t>
            </w:r>
          </w:p>
        </w:tc>
      </w:tr>
      <w:tr>
        <w:trPr>
          <w:trHeight w:val="203" w:hRule="atLeast"/>
        </w:trPr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jc w:val="center"/>
              <w:rPr/>
            </w:pPr>
            <w:r>
              <w:rPr>
                <w:rStyle w:val="Style10"/>
                <w:rFonts w:ascii="Times New Roman" w:hAnsi="Times New Roman"/>
                <w:sz w:val="22"/>
                <w:szCs w:val="22"/>
              </w:rPr>
              <w:t>Анализ результатов оценочных процедур и практическая подготовка к экзаменационному и оценочному периоду, промежуточной аттестации</w:t>
            </w:r>
          </w:p>
        </w:tc>
      </w:tr>
      <w:tr>
        <w:trPr>
          <w:trHeight w:val="983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0"/>
                <w:rFonts w:ascii="Times New Roman" w:hAnsi="Times New Roman"/>
                <w:color w:val="0F1115"/>
                <w:sz w:val="22"/>
                <w:szCs w:val="22"/>
              </w:rPr>
              <w:t>Практикум «Готовимся к ГИА: от анализа ошибок к итоговому повторению»</w:t>
            </w:r>
            <w:r>
              <w:rPr>
                <w:rStyle w:val="Style10"/>
                <w:rFonts w:ascii="Times New Roman" w:hAnsi="Times New Roman"/>
                <w:b w:val="false"/>
                <w:color w:val="0F1115"/>
                <w:sz w:val="22"/>
                <w:szCs w:val="22"/>
              </w:rPr>
              <w:br/>
              <w:br/>
              <w:t>Этапы работы:</w:t>
              <w:br/>
              <w:t>1. Анализ результатов пробных экзаменов (февраль-март 2026): выявление типичных ошибок и заданий, вызвавших наибольшие затруднения у обучающихся (по каждому предмету).</w:t>
              <w:br/>
              <w:t>2. Разбор «ловушек» в формулировках заданий КИМ, критериев оценивания развёрнутых ответов.</w:t>
              <w:br/>
              <w:t>3. Обмен готовыми материалами между педагогами (формирование общей методической копилки, составление (или доработка) банка заданий для итогового повторения с акцентом на сложные темы и типичные ошибки):</w:t>
              <w:br/>
              <w:t>— пошаговые алгоритмы выполнения заданий;</w:t>
              <w:br/>
              <w:t>— подборка заданий из обновленного открытого банка ФИПИ;</w:t>
              <w:br/>
              <w:t>— краткие памятки для обучающихся по оформлению развёрнутых ответов.</w:t>
              <w:br/>
              <w:t>4. Корректировка индивидуальных образовательных маршрутов для учащихся «группы риска» на основе выявленных дефицитов.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  <w:t>Практикум (работа в предметных группах/параллелях), взаимопроверка материалов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  <w:t>Банк заданий для итогового повторения по каждому предмету (с акцентом на сложные темы и типичные ошибки). Алгоритмы, памятки для обучающихся. Скорректированные ИОМ для учащихся «группы риска». Единый план подготовки на апрель-май.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  <w:t>Учителя-предметники (9 классы)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12.10-12.35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 мин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1709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  <w:t>4.2</w:t>
            </w:r>
          </w:p>
        </w:tc>
        <w:tc>
          <w:tcPr>
            <w:tcW w:w="35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0"/>
                <w:rFonts w:ascii="Times New Roman" w:hAnsi="Times New Roman"/>
                <w:color w:val="0F1115"/>
                <w:sz w:val="22"/>
                <w:szCs w:val="22"/>
              </w:rPr>
              <w:t>Практикум «Готовимся к ВПР: от сложных заданий к итоговому повторению»</w:t>
            </w:r>
            <w:r>
              <w:rPr>
                <w:rFonts w:ascii="Times New Roman" w:hAnsi="Times New Roman"/>
                <w:color w:val="0F1115"/>
                <w:sz w:val="22"/>
                <w:szCs w:val="22"/>
              </w:rPr>
              <w:br/>
              <w:br/>
            </w:r>
            <w:r>
              <w:rPr>
                <w:rStyle w:val="Style11"/>
                <w:rFonts w:ascii="Times New Roman" w:hAnsi="Times New Roman"/>
                <w:i w:val="false"/>
                <w:color w:val="0F1115"/>
                <w:sz w:val="22"/>
                <w:szCs w:val="22"/>
              </w:rPr>
              <w:t>Этапы работы:</w:t>
            </w:r>
            <w:r>
              <w:rPr>
                <w:rFonts w:ascii="Times New Roman" w:hAnsi="Times New Roman"/>
                <w:color w:val="0F1115"/>
                <w:sz w:val="22"/>
                <w:szCs w:val="22"/>
              </w:rPr>
              <w:br/>
              <w:t>1. Разбор типичных ошибок и «ловушек» в формулировках заданий.</w:t>
              <w:br/>
              <w:t>2. Обмен готовыми материалами между педагогами (формирование общей методической копилки, составление (или доработка) банка заданий для итогового повторения с акцентом на сложные темы:</w:t>
              <w:br/>
              <w:t xml:space="preserve">— </w:t>
            </w:r>
            <w:r>
              <w:rPr>
                <w:rStyle w:val="Style10"/>
                <w:rFonts w:ascii="Times New Roman" w:hAnsi="Times New Roman"/>
                <w:b w:val="false"/>
                <w:color w:val="0F1115"/>
                <w:sz w:val="22"/>
                <w:szCs w:val="22"/>
              </w:rPr>
              <w:t>пошаговые алгоритмы выполнения заданий</w:t>
            </w:r>
            <w:r>
              <w:rPr>
                <w:rFonts w:ascii="Times New Roman" w:hAnsi="Times New Roman"/>
                <w:color w:val="0F1115"/>
                <w:sz w:val="22"/>
                <w:szCs w:val="22"/>
              </w:rPr>
              <w:t>;</w:t>
              <w:br/>
              <w:t>— подбор заданий из открытого банка ВПР;</w:t>
              <w:br/>
              <w:t>— создание кратких алгоритмов выполнения заданий повышенной сложности.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0"/>
                <w:rFonts w:ascii="Times New Roman" w:hAnsi="Times New Roman"/>
                <w:b w:val="false"/>
                <w:color w:val="0F1115"/>
                <w:sz w:val="22"/>
                <w:szCs w:val="22"/>
              </w:rPr>
              <w:t>Практикум (работа в предметных группах/параллелях), взаимопроверка материалов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0"/>
                <w:rFonts w:ascii="Times New Roman" w:hAnsi="Times New Roman"/>
                <w:b w:val="false"/>
                <w:color w:val="0F1115"/>
                <w:sz w:val="22"/>
                <w:szCs w:val="22"/>
              </w:rPr>
              <w:t>Банк заданий для итогового повторения по каждому предмету (с акцентом на сложные темы). Алгоритмы выполнения заданий. Единый план повторения на апрель-май перед ВПР.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0"/>
                <w:rFonts w:ascii="Times New Roman" w:hAnsi="Times New Roman"/>
                <w:b w:val="false"/>
                <w:color w:val="0F1115"/>
                <w:sz w:val="22"/>
                <w:szCs w:val="22"/>
              </w:rPr>
              <w:t>Учителя-предметники (5-8, 10-</w:t>
            </w:r>
            <w:r>
              <w:rPr>
                <w:rStyle w:val="Style10"/>
                <w:rFonts w:ascii="Times New Roman" w:hAnsi="Times New Roman"/>
                <w:b w:val="false"/>
                <w:color w:val="0F1115"/>
                <w:sz w:val="22"/>
                <w:szCs w:val="22"/>
              </w:rPr>
              <w:t>11</w:t>
            </w:r>
            <w:r>
              <w:rPr>
                <w:rStyle w:val="Style10"/>
                <w:rFonts w:ascii="Times New Roman" w:hAnsi="Times New Roman"/>
                <w:b w:val="false"/>
                <w:color w:val="0F1115"/>
                <w:sz w:val="22"/>
                <w:szCs w:val="22"/>
              </w:rPr>
              <w:t xml:space="preserve"> классы)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12.10-12.35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 мин</w:t>
            </w:r>
          </w:p>
        </w:tc>
      </w:tr>
      <w:tr>
        <w:trPr>
          <w:trHeight w:val="980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  <w:t>4.3</w:t>
            </w:r>
          </w:p>
        </w:tc>
        <w:tc>
          <w:tcPr>
            <w:tcW w:w="35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0"/>
                <w:rFonts w:ascii="Times New Roman" w:hAnsi="Times New Roman"/>
                <w:color w:val="0F1115"/>
                <w:sz w:val="22"/>
                <w:szCs w:val="22"/>
              </w:rPr>
              <w:t>Практикум «Готовимся к защите проектов: от идеи к презентации» (труд/технология)</w:t>
            </w:r>
            <w:r>
              <w:rPr>
                <w:rFonts w:ascii="Times New Roman" w:hAnsi="Times New Roman"/>
                <w:color w:val="0F1115"/>
                <w:sz w:val="22"/>
                <w:szCs w:val="22"/>
              </w:rPr>
              <w:br/>
              <w:br/>
            </w:r>
            <w:r>
              <w:rPr>
                <w:rStyle w:val="Style11"/>
                <w:rFonts w:ascii="Times New Roman" w:hAnsi="Times New Roman"/>
                <w:i w:val="false"/>
                <w:color w:val="0F1115"/>
                <w:sz w:val="22"/>
                <w:szCs w:val="22"/>
              </w:rPr>
              <w:t>Этапы работы:</w:t>
            </w:r>
            <w:r>
              <w:rPr>
                <w:rFonts w:ascii="Times New Roman" w:hAnsi="Times New Roman"/>
                <w:color w:val="0F1115"/>
                <w:sz w:val="22"/>
                <w:szCs w:val="22"/>
              </w:rPr>
              <w:br/>
              <w:t>1. Анализ типичных затруднений обучающихся при выполнении и защите проектов (по результатам предыдущих лет):</w:t>
              <w:br/>
              <w:t>— выбор темы и обоснование актуальности;</w:t>
              <w:br/>
              <w:t>— структурирование проектной работы;</w:t>
              <w:br/>
              <w:t>— техническая реализация (работа с материалами, инструментами, оборудованием);</w:t>
              <w:br/>
              <w:t>— подготовка презентации и защитного слова;</w:t>
              <w:br/>
              <w:t>— ответы на вопросы комиссии.</w:t>
              <w:br/>
              <w:t xml:space="preserve">2. Разбор критериев оценивания проектов (по положениям о защите проектов в ОО, требованиям к проектам на ВсОШ) и обновление </w:t>
            </w:r>
            <w:r>
              <w:rPr>
                <w:rFonts w:ascii="Times New Roman" w:hAnsi="Times New Roman"/>
                <w:bCs/>
                <w:color w:val="0F1115"/>
                <w:sz w:val="22"/>
                <w:szCs w:val="22"/>
              </w:rPr>
              <w:t>перечня тем проектов для обучающихся по классам</w:t>
            </w:r>
            <w:r>
              <w:rPr>
                <w:rFonts w:ascii="Times New Roman" w:hAnsi="Times New Roman"/>
                <w:color w:val="0F1115"/>
                <w:sz w:val="22"/>
                <w:szCs w:val="22"/>
              </w:rPr>
              <w:t>.</w:t>
              <w:br/>
              <w:t>3. Составление (или доработка) методических материалов для обучающихся:</w:t>
              <w:br/>
              <w:t>— чек-лист «Готовность к защите проекта»;</w:t>
              <w:br/>
              <w:t>— памятка по подготовке презентации и защитного слова;</w:t>
              <w:br/>
              <w:t>— шаблоны оформления пояснительной записки;</w:t>
              <w:br/>
              <w:t>— перечень типичных вопросов комиссии (жюри) и алгоритмы ответов на них.</w:t>
              <w:br/>
              <w:t>4. Обмен готовыми материалами между педагогами (формирование общей методической копилки).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  <w:t>Практикум (работа в группах), взаимопроверка материалов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  <w:t>Банк методических материалов для подготовки к защите проектов (чек-листы, памятки, шаблоны). Единые подходы к критериям оценивания проектов. Скорректированный перечень тем проектов на промежуточную аттестацию.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  <w:t xml:space="preserve">Учителя труда (технологии), </w:t>
            </w:r>
            <w:r>
              <w:rPr>
                <w:rFonts w:ascii="Times New Roman" w:hAnsi="Times New Roman"/>
                <w:i/>
                <w:iCs/>
                <w:color w:val="0F1115"/>
                <w:sz w:val="22"/>
                <w:szCs w:val="22"/>
              </w:rPr>
              <w:t>модератор Носова Н.А.</w:t>
            </w:r>
            <w:r>
              <w:rPr>
                <w:rFonts w:ascii="quote-cjk-patch;Inter;system-ui" w:hAnsi="quote-cjk-patch;Inter;system-ui"/>
                <w:color w:val="0F1115"/>
                <w:sz w:val="22"/>
                <w:szCs w:val="22"/>
              </w:rPr>
              <w:br/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  <w:t>12.10-13.15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rFonts w:ascii="Times New Roman" w:hAnsi="Times New Roman"/>
                <w:color w:val="0F1115"/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rFonts w:ascii="Times New Roman" w:hAnsi="Times New Roman"/>
                <w:color w:val="0F1115"/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  <w:t>65 мин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  <w:t>2Г1/2 — кабинет проектной деятельности</w:t>
            </w:r>
          </w:p>
        </w:tc>
      </w:tr>
      <w:tr>
        <w:trPr>
          <w:trHeight w:val="696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F1115"/>
                <w:sz w:val="22"/>
                <w:szCs w:val="22"/>
              </w:rPr>
              <w:t>Составление и рассмотрение материалов для промежуточной аттестации обучающихся по предметам естественно-научного цикла (физика, химия, биология, информатика, география):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F1115"/>
                <w:sz w:val="22"/>
                <w:szCs w:val="22"/>
              </w:rPr>
              <w:t xml:space="preserve">— </w:t>
            </w:r>
            <w:r>
              <w:rPr>
                <w:rFonts w:ascii="Times New Roman" w:hAnsi="Times New Roman"/>
                <w:iCs/>
                <w:color w:val="0F1115"/>
                <w:sz w:val="22"/>
                <w:szCs w:val="22"/>
              </w:rPr>
              <w:t>составление демонстрационных вариантов и КИМ/контрольных материалов;</w:t>
              <w:br/>
              <w:t>— критерии оценки к КИМ, ответы, бланки ответов (если необходимо).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  <w:t>Практическая работа в группах, экспертиза материалов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F1115"/>
                <w:sz w:val="22"/>
                <w:szCs w:val="22"/>
              </w:rPr>
              <w:t xml:space="preserve">КИМ для промежуточной аттестации по каждому предмету, в том числе демонстрационные.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Учителя-предметники, руководитель ШМО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12.35-13.15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 мин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Подведение итогов. Решение заседания ШМО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Подведение итогов. Проект решения ШМО.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Рефлексия по результатам проведения заседания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Руководитель ШМО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13.15-13.30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7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мин</w:t>
            </w:r>
          </w:p>
        </w:tc>
      </w:tr>
    </w:tbl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Проект решений заседания ШМО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1. </w:t>
      </w:r>
      <w:r>
        <w:rPr>
          <w:rFonts w:ascii="Times New Roman" w:hAnsi="Times New Roman"/>
          <w:bCs/>
          <w:sz w:val="22"/>
          <w:szCs w:val="22"/>
        </w:rPr>
        <w:t xml:space="preserve">Принять к сведению и использовать в практической деятельности материалы по работе с нейросетями. </w:t>
      </w:r>
      <w:r>
        <w:rPr>
          <w:rFonts w:ascii="Times New Roman" w:hAnsi="Times New Roman"/>
          <w:b/>
          <w:sz w:val="22"/>
          <w:szCs w:val="22"/>
        </w:rPr>
        <w:t xml:space="preserve">Срок: постоянно. Ответственные: учителя-предметники. 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</w:t>
      </w:r>
      <w:r>
        <w:rPr>
          <w:rFonts w:ascii="Times New Roman" w:hAnsi="Times New Roman"/>
          <w:bCs/>
          <w:sz w:val="22"/>
          <w:szCs w:val="22"/>
        </w:rPr>
        <w:t xml:space="preserve">Учителям химии, биологии, географии обеспечить системное использование цифровых лабораторий, ресурсов центра «Точка Роста», «Науколаб» в урочной и внеурочной деятельности. Учителям информатики, физики и труда (технологии) обеспечить системное использование робототехнических наборов в соответствии с предметным содержанием. Сформировать банк методических материалов по итогам практикумов. Продолжить реализацию мероприятий в рамках сетевого взаимодействия с филиалами школы. Обеспечить участие обучающихся в мероприятиях </w:t>
      </w:r>
      <w:r>
        <w:rPr>
          <w:rFonts w:ascii="Times New Roman" w:hAnsi="Times New Roman"/>
          <w:bCs/>
          <w:sz w:val="22"/>
          <w:szCs w:val="22"/>
        </w:rPr>
        <w:t xml:space="preserve">с использованием оборудования </w:t>
      </w:r>
      <w:r>
        <w:rPr>
          <w:rFonts w:ascii="Times New Roman" w:hAnsi="Times New Roman"/>
          <w:bCs/>
          <w:sz w:val="22"/>
          <w:szCs w:val="22"/>
        </w:rPr>
        <w:t xml:space="preserve">ЦОЕНТН «Точка роста» </w:t>
      </w:r>
      <w:r>
        <w:rPr>
          <w:rFonts w:ascii="Times New Roman" w:hAnsi="Times New Roman"/>
          <w:bCs/>
          <w:sz w:val="22"/>
          <w:szCs w:val="22"/>
        </w:rPr>
        <w:t>(не менее 1 раза от каждого филиала)</w:t>
      </w:r>
      <w:r>
        <w:rPr>
          <w:rFonts w:ascii="Times New Roman" w:hAnsi="Times New Roman"/>
          <w:bCs/>
          <w:sz w:val="22"/>
          <w:szCs w:val="22"/>
        </w:rPr>
        <w:t>.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Срок: четвертая четверть 2025–2026 уч. года, постоянно. Ответственные: учителя-предметники, руководитель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ЦОЕНТН «Точка роста».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3. Учителям, ведущим подготовку к ГИА, скорректировать планы подготовки и индивидуальные образовательные маршруты для учащихся «группы риска». Учителям, преподающим предметы, по которым проводятся ВПР, провести итоговое повторение с использованием разработанных материалов. Учителям труда (технологии) использовать разработанные чек-листы, шаблоны и памятки при подготовке обучающихся к защите проектов. </w:t>
      </w:r>
      <w:r>
        <w:rPr>
          <w:rFonts w:ascii="Times New Roman" w:hAnsi="Times New Roman"/>
          <w:b/>
          <w:sz w:val="22"/>
          <w:szCs w:val="22"/>
        </w:rPr>
        <w:t>Срок: 06.04.2026, четвертая четверть 2025–2026 уч. г. Ответственные: учителя-предметники.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4. </w:t>
      </w:r>
      <w:r>
        <w:rPr>
          <w:rFonts w:eastAsia="Tahoma" w:cs="Noto Sans Devanagari" w:ascii="Times New Roman" w:hAnsi="Times New Roman"/>
          <w:bCs/>
          <w:color w:val="000000"/>
          <w:kern w:val="0"/>
          <w:sz w:val="22"/>
          <w:szCs w:val="22"/>
          <w:lang w:val="ru-RU" w:eastAsia="zh-CN" w:bidi="hi-IN"/>
        </w:rPr>
        <w:t>Рекомендовать к утверждению рассмотренные</w:t>
      </w:r>
      <w:r>
        <w:rPr>
          <w:rFonts w:ascii="Times New Roman" w:hAnsi="Times New Roman"/>
          <w:bCs/>
          <w:sz w:val="22"/>
          <w:szCs w:val="22"/>
        </w:rPr>
        <w:t xml:space="preserve"> материалы для промежуточной аттестации по физике, химии, биологии, информатике, географии, труду (технологии).</w:t>
      </w:r>
      <w:r>
        <w:rPr>
          <w:rFonts w:ascii="Times New Roman" w:hAnsi="Times New Roman"/>
          <w:b/>
          <w:sz w:val="22"/>
          <w:szCs w:val="22"/>
        </w:rPr>
        <w:t xml:space="preserve"> Срок: до 06.04.2026 г. Ответственные: руководитель ШМО.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Руководитель ШМО учителей естественно-научного цикла __________________________/ Канова Н.В. /</w:t>
      </w:r>
    </w:p>
    <w:sectPr>
      <w:type w:val="nextPage"/>
      <w:pgSz w:w="11906" w:h="16838"/>
      <w:pgMar w:left="709" w:right="765" w:header="0" w:top="437" w:footer="0" w:bottom="568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  <w:font w:name="quote-cjk-patch">
    <w:altName w:val="Inter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63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64" w:before="0" w:after="160"/>
      <w:jc w:val="left"/>
    </w:pPr>
    <w:rPr>
      <w:rFonts w:ascii="Calibri" w:hAnsi="Calibri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Normal"/>
    <w:next w:val="Normal"/>
    <w:uiPriority w:val="9"/>
    <w:qFormat/>
    <w:pPr>
      <w:keepNext w:val="true"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Normal"/>
    <w:next w:val="Normal"/>
    <w:uiPriority w:val="9"/>
    <w:qFormat/>
    <w:pPr>
      <w:keepNext w:val="true"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Normal"/>
    <w:next w:val="Normal"/>
    <w:uiPriority w:val="9"/>
    <w:qFormat/>
    <w:pPr>
      <w:keepNext w:val="true"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Normal"/>
    <w:next w:val="Normal"/>
    <w:uiPriority w:val="9"/>
    <w:qFormat/>
    <w:pPr>
      <w:keepNext w:val="true"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uiPriority w:val="9"/>
    <w:qFormat/>
    <w:pPr>
      <w:keepNext w:val="true"/>
      <w:keepLines/>
      <w:spacing w:before="200" w:after="40"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8" w:customStyle="1">
    <w:name w:val="Интернет-ссылка"/>
    <w:rPr>
      <w:color w:val="0000FF"/>
      <w:u w:val="single"/>
    </w:rPr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Endnote" w:customStyle="1">
    <w:name w:val="Endnote"/>
    <w:qFormat/>
    <w:rPr>
      <w:rFonts w:ascii="XO Thames" w:hAnsi="XO Thames"/>
    </w:rPr>
  </w:style>
  <w:style w:type="character" w:styleId="Heading31" w:customStyle="1">
    <w:name w:val="Heading 31"/>
    <w:qFormat/>
    <w:rPr>
      <w:b/>
      <w:sz w:val="28"/>
    </w:rPr>
  </w:style>
  <w:style w:type="character" w:styleId="11" w:customStyle="1">
    <w:name w:val="Гиперссылка1"/>
    <w:qFormat/>
    <w:rPr>
      <w:color w:val="0000FF"/>
      <w:u w:val="single"/>
    </w:rPr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12" w:customStyle="1">
    <w:name w:val="Основной шрифт абзаца1"/>
    <w:qFormat/>
    <w:rPr/>
  </w:style>
  <w:style w:type="character" w:styleId="Heading51" w:customStyle="1">
    <w:name w:val="Heading 51"/>
    <w:qFormat/>
    <w:rPr>
      <w:b/>
    </w:rPr>
  </w:style>
  <w:style w:type="character" w:styleId="Heading11" w:customStyle="1">
    <w:name w:val="Heading 11"/>
    <w:qFormat/>
    <w:rPr>
      <w:b/>
      <w:sz w:val="48"/>
    </w:rPr>
  </w:style>
  <w:style w:type="character" w:styleId="Footnote" w:customStyle="1">
    <w:name w:val="Footnote"/>
    <w:qFormat/>
    <w:rPr>
      <w:rFonts w:ascii="XO Thames" w:hAnsi="XO Thames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13" w:customStyle="1">
    <w:name w:val="Обычный1"/>
    <w:qFormat/>
    <w:rPr/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14" w:customStyle="1">
    <w:name w:val="Без интервала1"/>
    <w:qFormat/>
    <w:rPr/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Textbodyindent" w:customStyle="1">
    <w:name w:val="Text body indent"/>
    <w:qFormat/>
    <w:rPr>
      <w:rFonts w:ascii="Arial" w:hAnsi="Arial"/>
      <w:sz w:val="28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Style9" w:customStyle="1">
    <w:name w:val="Основной новый"/>
    <w:qFormat/>
    <w:rPr>
      <w:rFonts w:ascii="Times New Roman" w:hAnsi="Times New Roman"/>
      <w:sz w:val="24"/>
    </w:rPr>
  </w:style>
  <w:style w:type="character" w:styleId="Subtitle1" w:customStyle="1">
    <w:name w:val="Subtitle1"/>
    <w:qFormat/>
    <w:rPr>
      <w:rFonts w:ascii="Georgia" w:hAnsi="Georgia"/>
      <w:i/>
      <w:color w:val="666666"/>
      <w:sz w:val="48"/>
    </w:rPr>
  </w:style>
  <w:style w:type="character" w:styleId="Title1" w:customStyle="1">
    <w:name w:val="Title1"/>
    <w:qFormat/>
    <w:rPr>
      <w:b/>
      <w:sz w:val="72"/>
    </w:rPr>
  </w:style>
  <w:style w:type="character" w:styleId="Heading41" w:customStyle="1">
    <w:name w:val="Heading 41"/>
    <w:qFormat/>
    <w:rPr>
      <w:b/>
      <w:sz w:val="24"/>
    </w:rPr>
  </w:style>
  <w:style w:type="character" w:styleId="Heading21" w:customStyle="1">
    <w:name w:val="Heading 21"/>
    <w:qFormat/>
    <w:rPr>
      <w:b/>
      <w:sz w:val="36"/>
    </w:rPr>
  </w:style>
  <w:style w:type="character" w:styleId="Heading61" w:customStyle="1">
    <w:name w:val="Heading 61"/>
    <w:qFormat/>
    <w:rPr>
      <w:b/>
      <w:sz w:val="20"/>
    </w:rPr>
  </w:style>
  <w:style w:type="character" w:styleId="Style10" w:customStyle="1">
    <w:name w:val="Выделение жирным"/>
    <w:qFormat/>
    <w:rPr>
      <w:b/>
      <w:bCs/>
    </w:rPr>
  </w:style>
  <w:style w:type="character" w:styleId="Style11">
    <w:name w:val="Выделение"/>
    <w:qFormat/>
    <w:rPr>
      <w:i/>
      <w:iCs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Lucida 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Lucida Sans"/>
    </w:rPr>
  </w:style>
  <w:style w:type="paragraph" w:styleId="15" w:customStyle="1">
    <w:name w:val="Заголовок1"/>
    <w:basedOn w:val="Normal"/>
    <w:next w:val="Style13"/>
    <w:qFormat/>
    <w:pPr>
      <w:keepNext w:val="true"/>
      <w:spacing w:before="240" w:after="120"/>
    </w:pPr>
    <w:rPr>
      <w:rFonts w:ascii="PT Astra Serif" w:hAnsi="PT Astra Serif"/>
      <w:sz w:val="28"/>
      <w:szCs w:val="28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Lucida Sans"/>
    </w:rPr>
  </w:style>
  <w:style w:type="paragraph" w:styleId="8" w:customStyle="1">
    <w:name w:val="Оглавление 8 Знак"/>
    <w:link w:val="80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81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left="1400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left="1600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left="1200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6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61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left="1000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left="400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left="200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left="600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left="800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Style17">
    <w:name w:val="Body Text Indent"/>
    <w:basedOn w:val="Normal"/>
    <w:pPr>
      <w:spacing w:lineRule="auto" w:line="240" w:before="0" w:after="0"/>
      <w:ind w:firstLine="567"/>
      <w:jc w:val="both"/>
    </w:pPr>
    <w:rPr>
      <w:rFonts w:ascii="Arial" w:hAnsi="Arial"/>
      <w:sz w:val="28"/>
    </w:rPr>
  </w:style>
  <w:style w:type="paragraph" w:styleId="Style18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</w:rPr>
  </w:style>
  <w:style w:type="paragraph" w:styleId="Style19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/>
      <w:i/>
      <w:color w:val="666666"/>
      <w:sz w:val="48"/>
    </w:rPr>
  </w:style>
  <w:style w:type="paragraph" w:styleId="Endnote1" w:customStyle="1">
    <w:name w:val="Endnote1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111" w:customStyle="1">
    <w:name w:val="Гиперссылка1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ahoma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112" w:customStyle="1">
    <w:name w:val="Основной шрифт абзаца1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Footnote1" w:customStyle="1">
    <w:name w:val="Footnote1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113" w:customStyle="1">
    <w:name w:val="Обычный1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NoSpacing1" w:customStyle="1">
    <w:name w:val="No Spacing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17" w:customStyle="1">
    <w:name w:val="Основной новый1"/>
    <w:basedOn w:val="Normal"/>
    <w:qFormat/>
    <w:pPr>
      <w:spacing w:lineRule="auto" w:line="360" w:before="0" w:after="0"/>
      <w:ind w:firstLine="709"/>
      <w:jc w:val="both"/>
    </w:pPr>
    <w:rPr>
      <w:rFonts w:ascii="Times New Roman" w:hAnsi="Times New Roman"/>
      <w:sz w:val="24"/>
    </w:rPr>
  </w:style>
  <w:style w:type="paragraph" w:styleId="18" w:customStyle="1">
    <w:name w:val="Указатель1"/>
    <w:basedOn w:val="Normal"/>
    <w:qFormat/>
    <w:pPr>
      <w:suppressLineNumbers/>
    </w:pPr>
    <w:rPr>
      <w:rFonts w:ascii="PT Astra Serif" w:hAnsi="PT Astra Serif"/>
    </w:rPr>
  </w:style>
  <w:style w:type="paragraph" w:styleId="NormalWeb1" w:customStyle="1">
    <w:name w:val="Normal (Web)1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22" w:customStyle="1">
    <w:name w:val="Гиперссылка2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ahoma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Style20" w:customStyle="1">
    <w:name w:val="Колонтитул"/>
    <w:qFormat/>
    <w:pPr>
      <w:widowControl/>
      <w:suppressAutoHyphens w:val="true"/>
      <w:bidi w:val="0"/>
      <w:spacing w:before="0" w:after="160"/>
      <w:jc w:val="both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1" w:customStyle="1">
    <w:name w:val="Balloon Text1"/>
    <w:basedOn w:val="Normal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ECE29-519B-48F5-9F55-766A612E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Application>LibreOffice/6.4.7.2$Linux_X86_64 LibreOffice_project/40$Build-2</Application>
  <Pages>4</Pages>
  <Words>1098</Words>
  <Characters>8244</Characters>
  <CharactersWithSpaces>9261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2026-01-16T15:10:00Z</dcterms:created>
  <dc:creator>user</dc:creator>
  <dc:description/>
  <dc:language>ru-RU</dc:language>
  <cp:lastModifiedBy/>
  <cp:lastPrinted>2026-03-31T10:05:17Z</cp:lastPrinted>
  <dcterms:modified xsi:type="dcterms:W3CDTF">2026-03-31T12:58:29Z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1049-11.1.0.11723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