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42" w:rsidRDefault="00F90B42" w:rsidP="00F90B42">
      <w:pPr>
        <w:jc w:val="center"/>
        <w:rPr>
          <w:b/>
          <w:color w:val="3366FF"/>
          <w:sz w:val="28"/>
          <w:szCs w:val="28"/>
        </w:rPr>
      </w:pPr>
      <w:bookmarkStart w:id="0" w:name="_GoBack"/>
      <w:bookmarkEnd w:id="0"/>
      <w:r>
        <w:rPr>
          <w:noProof/>
          <w:color w:val="FF6600"/>
          <w:sz w:val="44"/>
          <w:szCs w:val="44"/>
        </w:rPr>
        <w:drawing>
          <wp:inline distT="0" distB="0" distL="0" distR="0">
            <wp:extent cx="2783840" cy="1854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B42" w:rsidRDefault="00F90B42" w:rsidP="00F90B42">
      <w:pPr>
        <w:jc w:val="center"/>
        <w:rPr>
          <w:b/>
          <w:color w:val="3366FF"/>
          <w:sz w:val="28"/>
          <w:szCs w:val="28"/>
        </w:rPr>
      </w:pPr>
    </w:p>
    <w:p w:rsidR="00F90B42" w:rsidRDefault="00F90B42" w:rsidP="00F90B42">
      <w:pPr>
        <w:jc w:val="center"/>
        <w:rPr>
          <w:b/>
          <w:color w:val="3366FF"/>
          <w:sz w:val="28"/>
          <w:szCs w:val="28"/>
        </w:rPr>
      </w:pPr>
    </w:p>
    <w:p w:rsidR="00F90B42" w:rsidRPr="00F90B42" w:rsidRDefault="00F90B42" w:rsidP="00F90B42">
      <w:pPr>
        <w:jc w:val="center"/>
        <w:rPr>
          <w:b/>
          <w:color w:val="1F3864" w:themeColor="accent1" w:themeShade="80"/>
          <w:sz w:val="32"/>
          <w:szCs w:val="32"/>
        </w:rPr>
      </w:pPr>
      <w:r w:rsidRPr="00F90B42">
        <w:rPr>
          <w:b/>
          <w:color w:val="1F3864" w:themeColor="accent1" w:themeShade="80"/>
          <w:sz w:val="32"/>
          <w:szCs w:val="32"/>
        </w:rPr>
        <w:t>Несовершеннолетний потерпевший в уголовном судопроизводстве</w:t>
      </w:r>
    </w:p>
    <w:p w:rsidR="00F90B42" w:rsidRDefault="00F90B42" w:rsidP="00F90B42">
      <w:pPr>
        <w:jc w:val="center"/>
        <w:rPr>
          <w:b/>
          <w:color w:val="3366FF"/>
          <w:sz w:val="28"/>
          <w:szCs w:val="28"/>
        </w:rPr>
      </w:pPr>
    </w:p>
    <w:p w:rsidR="00F90B42" w:rsidRDefault="00F90B42" w:rsidP="00F90B42">
      <w:pPr>
        <w:jc w:val="center"/>
        <w:rPr>
          <w:b/>
          <w:color w:val="3366FF"/>
          <w:sz w:val="28"/>
          <w:szCs w:val="28"/>
        </w:rPr>
      </w:pPr>
    </w:p>
    <w:p w:rsidR="00F90B42" w:rsidRDefault="00F90B42" w:rsidP="00F90B42">
      <w:pPr>
        <w:jc w:val="center"/>
        <w:rPr>
          <w:b/>
          <w:color w:val="3366FF"/>
          <w:sz w:val="28"/>
          <w:szCs w:val="28"/>
        </w:rPr>
      </w:pPr>
    </w:p>
    <w:p w:rsidR="00F90B42" w:rsidRDefault="00F90B42" w:rsidP="00F90B42">
      <w:pPr>
        <w:jc w:val="center"/>
        <w:rPr>
          <w:b/>
          <w:color w:val="3366FF"/>
          <w:sz w:val="28"/>
          <w:szCs w:val="28"/>
        </w:rPr>
      </w:pPr>
    </w:p>
    <w:p w:rsidR="00F90B42" w:rsidRDefault="00F90B42" w:rsidP="00F90B42">
      <w:pPr>
        <w:jc w:val="center"/>
        <w:rPr>
          <w:b/>
          <w:color w:val="3366FF"/>
          <w:sz w:val="28"/>
          <w:szCs w:val="28"/>
        </w:rPr>
      </w:pPr>
    </w:p>
    <w:p w:rsidR="00F90B42" w:rsidRDefault="00F90B42" w:rsidP="00F90B42">
      <w:pPr>
        <w:jc w:val="center"/>
        <w:rPr>
          <w:b/>
          <w:color w:val="3366FF"/>
          <w:sz w:val="28"/>
          <w:szCs w:val="28"/>
        </w:rPr>
      </w:pPr>
    </w:p>
    <w:p w:rsidR="00F90B42" w:rsidRDefault="00F90B42" w:rsidP="00F90B42">
      <w:pPr>
        <w:jc w:val="center"/>
        <w:rPr>
          <w:b/>
          <w:color w:val="3366FF"/>
          <w:sz w:val="28"/>
          <w:szCs w:val="28"/>
        </w:rPr>
      </w:pPr>
    </w:p>
    <w:p w:rsidR="00F90B42" w:rsidRDefault="00F90B42" w:rsidP="00F90B42">
      <w:pPr>
        <w:jc w:val="center"/>
        <w:rPr>
          <w:b/>
          <w:color w:val="3366FF"/>
          <w:sz w:val="28"/>
          <w:szCs w:val="28"/>
        </w:rPr>
      </w:pPr>
    </w:p>
    <w:p w:rsidR="00F90B42" w:rsidRDefault="00F90B42" w:rsidP="00F90B42">
      <w:pPr>
        <w:jc w:val="center"/>
        <w:rPr>
          <w:b/>
          <w:color w:val="3366FF"/>
          <w:sz w:val="28"/>
          <w:szCs w:val="28"/>
        </w:rPr>
      </w:pPr>
    </w:p>
    <w:p w:rsidR="00F90B42" w:rsidRDefault="00F90B42" w:rsidP="00F90B42">
      <w:pPr>
        <w:jc w:val="center"/>
        <w:rPr>
          <w:b/>
          <w:color w:val="3366FF"/>
          <w:sz w:val="28"/>
          <w:szCs w:val="28"/>
        </w:rPr>
      </w:pPr>
    </w:p>
    <w:p w:rsidR="00F90B42" w:rsidRDefault="00F90B42" w:rsidP="00F90B42">
      <w:pPr>
        <w:jc w:val="center"/>
        <w:rPr>
          <w:b/>
          <w:color w:val="3366FF"/>
          <w:sz w:val="28"/>
          <w:szCs w:val="28"/>
        </w:rPr>
      </w:pPr>
    </w:p>
    <w:p w:rsidR="00F90B42" w:rsidRDefault="00F90B42" w:rsidP="00F90B42">
      <w:pPr>
        <w:jc w:val="center"/>
        <w:rPr>
          <w:b/>
          <w:color w:val="3366FF"/>
          <w:sz w:val="28"/>
          <w:szCs w:val="28"/>
        </w:rPr>
      </w:pPr>
    </w:p>
    <w:p w:rsidR="00F90B42" w:rsidRPr="00F66DE8" w:rsidRDefault="00F90B42" w:rsidP="00F90B42">
      <w:pPr>
        <w:jc w:val="center"/>
        <w:rPr>
          <w:color w:val="1F3864" w:themeColor="accent1" w:themeShade="80"/>
          <w:sz w:val="28"/>
          <w:szCs w:val="28"/>
        </w:rPr>
      </w:pPr>
      <w:r w:rsidRPr="00F66DE8">
        <w:rPr>
          <w:color w:val="1F3864" w:themeColor="accent1" w:themeShade="80"/>
          <w:sz w:val="28"/>
          <w:szCs w:val="28"/>
        </w:rPr>
        <w:t xml:space="preserve">Прокуратура </w:t>
      </w:r>
    </w:p>
    <w:p w:rsidR="00F90B42" w:rsidRPr="00F66DE8" w:rsidRDefault="00F90B42" w:rsidP="00F90B42">
      <w:pPr>
        <w:jc w:val="center"/>
        <w:rPr>
          <w:color w:val="1F3864" w:themeColor="accent1" w:themeShade="80"/>
          <w:sz w:val="28"/>
          <w:szCs w:val="28"/>
        </w:rPr>
      </w:pPr>
      <w:r w:rsidRPr="00F66DE8">
        <w:rPr>
          <w:color w:val="1F3864" w:themeColor="accent1" w:themeShade="80"/>
          <w:sz w:val="28"/>
          <w:szCs w:val="28"/>
        </w:rPr>
        <w:t>Тюменской области</w:t>
      </w:r>
    </w:p>
    <w:p w:rsidR="00167AFC" w:rsidRDefault="00167AFC"/>
    <w:p w:rsidR="00F90B42" w:rsidRDefault="00F90B42"/>
    <w:p w:rsidR="00F90B42" w:rsidRDefault="00F90B42"/>
    <w:p w:rsidR="00F90B42" w:rsidRDefault="00F90B42" w:rsidP="00F90B42">
      <w:pPr>
        <w:pStyle w:val="1"/>
        <w:shd w:val="clear" w:color="auto" w:fill="auto"/>
        <w:tabs>
          <w:tab w:val="left" w:pos="3058"/>
        </w:tabs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F90B42">
        <w:rPr>
          <w:rFonts w:ascii="Times New Roman" w:hAnsi="Times New Roman" w:cs="Times New Roman"/>
          <w:sz w:val="24"/>
          <w:szCs w:val="24"/>
        </w:rPr>
        <w:t xml:space="preserve">Нередко жертвами преступлений, </w:t>
      </w:r>
      <w:r>
        <w:rPr>
          <w:rFonts w:ascii="Times New Roman" w:hAnsi="Times New Roman" w:cs="Times New Roman"/>
          <w:sz w:val="24"/>
          <w:szCs w:val="24"/>
        </w:rPr>
        <w:br/>
      </w:r>
      <w:r w:rsidRPr="00F90B42">
        <w:rPr>
          <w:rFonts w:ascii="Times New Roman" w:hAnsi="Times New Roman" w:cs="Times New Roman"/>
          <w:sz w:val="24"/>
          <w:szCs w:val="24"/>
        </w:rPr>
        <w:t xml:space="preserve">в основном корыстного характера, становятся несовершеннолетние. </w:t>
      </w:r>
    </w:p>
    <w:p w:rsidR="00F90B42" w:rsidRDefault="00F90B42" w:rsidP="00F90B42">
      <w:pPr>
        <w:pStyle w:val="1"/>
        <w:shd w:val="clear" w:color="auto" w:fill="auto"/>
        <w:tabs>
          <w:tab w:val="left" w:pos="3058"/>
        </w:tabs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F90B42">
        <w:rPr>
          <w:rFonts w:ascii="Times New Roman" w:hAnsi="Times New Roman" w:cs="Times New Roman"/>
          <w:sz w:val="24"/>
          <w:szCs w:val="24"/>
        </w:rPr>
        <w:t xml:space="preserve">Уголовно-процессуальным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F90B42">
        <w:rPr>
          <w:rFonts w:ascii="Times New Roman" w:hAnsi="Times New Roman" w:cs="Times New Roman"/>
          <w:sz w:val="24"/>
          <w:szCs w:val="24"/>
        </w:rPr>
        <w:t>одек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0B42">
        <w:rPr>
          <w:rFonts w:ascii="Times New Roman" w:hAnsi="Times New Roman" w:cs="Times New Roman"/>
          <w:sz w:val="24"/>
          <w:szCs w:val="24"/>
        </w:rPr>
        <w:t>сом</w:t>
      </w:r>
      <w:proofErr w:type="gramEnd"/>
      <w:r w:rsidRPr="00F90B42">
        <w:rPr>
          <w:rFonts w:ascii="Times New Roman" w:hAnsi="Times New Roman" w:cs="Times New Roman"/>
          <w:sz w:val="24"/>
          <w:szCs w:val="24"/>
        </w:rPr>
        <w:t xml:space="preserve"> Российской Федерации особо урегулированы права </w:t>
      </w:r>
      <w:proofErr w:type="spellStart"/>
      <w:r w:rsidRPr="00F90B42">
        <w:rPr>
          <w:rFonts w:ascii="Times New Roman" w:hAnsi="Times New Roman" w:cs="Times New Roman"/>
          <w:sz w:val="24"/>
          <w:szCs w:val="24"/>
        </w:rPr>
        <w:t>несовершен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0B42">
        <w:rPr>
          <w:rFonts w:ascii="Times New Roman" w:hAnsi="Times New Roman" w:cs="Times New Roman"/>
          <w:sz w:val="24"/>
          <w:szCs w:val="24"/>
        </w:rPr>
        <w:t>нолетнего</w:t>
      </w:r>
      <w:proofErr w:type="spellEnd"/>
      <w:r w:rsidRPr="00F90B42">
        <w:rPr>
          <w:rFonts w:ascii="Times New Roman" w:hAnsi="Times New Roman" w:cs="Times New Roman"/>
          <w:sz w:val="24"/>
          <w:szCs w:val="24"/>
        </w:rPr>
        <w:t xml:space="preserve"> потерпевшего, направленные на защиту его интересов, как при расследовании уголовных дел, так и при рассмотрении таких дел в суде. </w:t>
      </w:r>
    </w:p>
    <w:p w:rsidR="00F90B42" w:rsidRPr="00F90B42" w:rsidRDefault="00F90B42" w:rsidP="00F90B42">
      <w:pPr>
        <w:pStyle w:val="1"/>
        <w:shd w:val="clear" w:color="auto" w:fill="auto"/>
        <w:tabs>
          <w:tab w:val="left" w:pos="3058"/>
        </w:tabs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F90B42">
        <w:rPr>
          <w:rFonts w:ascii="Times New Roman" w:hAnsi="Times New Roman" w:cs="Times New Roman"/>
          <w:sz w:val="24"/>
          <w:szCs w:val="24"/>
        </w:rPr>
        <w:t xml:space="preserve">Понимая, что сам </w:t>
      </w:r>
      <w:proofErr w:type="spellStart"/>
      <w:proofErr w:type="gramStart"/>
      <w:r w:rsidRPr="00F90B42">
        <w:rPr>
          <w:rFonts w:ascii="Times New Roman" w:hAnsi="Times New Roman" w:cs="Times New Roman"/>
          <w:sz w:val="24"/>
          <w:szCs w:val="24"/>
        </w:rPr>
        <w:t>несовершен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0B42">
        <w:rPr>
          <w:rFonts w:ascii="Times New Roman" w:hAnsi="Times New Roman" w:cs="Times New Roman"/>
          <w:sz w:val="24"/>
          <w:szCs w:val="24"/>
        </w:rPr>
        <w:t>нолетний</w:t>
      </w:r>
      <w:proofErr w:type="spellEnd"/>
      <w:proofErr w:type="gramEnd"/>
      <w:r w:rsidRPr="00F90B42">
        <w:rPr>
          <w:rFonts w:ascii="Times New Roman" w:hAnsi="Times New Roman" w:cs="Times New Roman"/>
          <w:sz w:val="24"/>
          <w:szCs w:val="24"/>
        </w:rPr>
        <w:t xml:space="preserve"> в силу возраста не сможет надлежащим образом осуществить защиту своих прав, законодатель предусмотрел ряд дополнительных гарантий для такого лица.</w:t>
      </w:r>
    </w:p>
    <w:p w:rsidR="00F90B42" w:rsidRDefault="00F90B42" w:rsidP="00F90B42">
      <w:pPr>
        <w:pStyle w:val="1"/>
        <w:shd w:val="clear" w:color="auto" w:fill="auto"/>
        <w:tabs>
          <w:tab w:val="left" w:pos="3078"/>
        </w:tabs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F90B42">
        <w:rPr>
          <w:rFonts w:ascii="Times New Roman" w:hAnsi="Times New Roman" w:cs="Times New Roman"/>
          <w:sz w:val="24"/>
          <w:szCs w:val="24"/>
        </w:rPr>
        <w:t xml:space="preserve">Согласно положениям ст. 191 УПК РФ все следственные действия, связанные с дачей несовершеннолетним показаний (допрос, очная ставка, опознание, проверка показаний на месте) проводятся с участием законного представителя несовершеннолетнего. </w:t>
      </w:r>
    </w:p>
    <w:p w:rsidR="00F90B42" w:rsidRPr="00F90B42" w:rsidRDefault="00F90B42" w:rsidP="00F90B42">
      <w:pPr>
        <w:pStyle w:val="1"/>
        <w:shd w:val="clear" w:color="auto" w:fill="auto"/>
        <w:tabs>
          <w:tab w:val="left" w:pos="3078"/>
        </w:tabs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F90B42">
        <w:rPr>
          <w:rFonts w:ascii="Times New Roman" w:hAnsi="Times New Roman" w:cs="Times New Roman"/>
          <w:sz w:val="24"/>
          <w:szCs w:val="24"/>
        </w:rPr>
        <w:t xml:space="preserve">К </w:t>
      </w:r>
      <w:r w:rsidRPr="00F90B42">
        <w:rPr>
          <w:rFonts w:ascii="Times New Roman" w:hAnsi="Times New Roman" w:cs="Times New Roman"/>
          <w:b/>
          <w:sz w:val="24"/>
          <w:szCs w:val="24"/>
        </w:rPr>
        <w:t>законным представителям несовершеннолетнего</w:t>
      </w:r>
      <w:r w:rsidRPr="00F90B42">
        <w:rPr>
          <w:rFonts w:ascii="Times New Roman" w:hAnsi="Times New Roman" w:cs="Times New Roman"/>
          <w:sz w:val="24"/>
          <w:szCs w:val="24"/>
        </w:rPr>
        <w:t xml:space="preserve"> (п.12 ст.5 УПК РФ) закон относит родителей, усыновителей, опекунов, попечителей, представителей учреждений либо организаций, на попечении которых находится подросток.</w:t>
      </w:r>
    </w:p>
    <w:p w:rsidR="00F90B42" w:rsidRPr="00F90B42" w:rsidRDefault="00F90B42" w:rsidP="00F90B42">
      <w:pPr>
        <w:pStyle w:val="1"/>
        <w:shd w:val="clear" w:color="auto" w:fill="auto"/>
        <w:tabs>
          <w:tab w:val="left" w:pos="3078"/>
        </w:tabs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F90B42">
        <w:rPr>
          <w:rFonts w:ascii="Times New Roman" w:hAnsi="Times New Roman" w:cs="Times New Roman"/>
          <w:sz w:val="24"/>
          <w:szCs w:val="24"/>
        </w:rPr>
        <w:t xml:space="preserve">Согласно сложившейся практике законные представители </w:t>
      </w:r>
      <w:proofErr w:type="spellStart"/>
      <w:proofErr w:type="gramStart"/>
      <w:r w:rsidRPr="00F90B42">
        <w:rPr>
          <w:rFonts w:ascii="Times New Roman" w:hAnsi="Times New Roman" w:cs="Times New Roman"/>
          <w:sz w:val="24"/>
          <w:szCs w:val="24"/>
        </w:rPr>
        <w:t>несовершен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0B42">
        <w:rPr>
          <w:rFonts w:ascii="Times New Roman" w:hAnsi="Times New Roman" w:cs="Times New Roman"/>
          <w:sz w:val="24"/>
          <w:szCs w:val="24"/>
        </w:rPr>
        <w:t>нолетних</w:t>
      </w:r>
      <w:proofErr w:type="spellEnd"/>
      <w:proofErr w:type="gramEnd"/>
      <w:r w:rsidRPr="00F90B42">
        <w:rPr>
          <w:rFonts w:ascii="Times New Roman" w:hAnsi="Times New Roman" w:cs="Times New Roman"/>
          <w:sz w:val="24"/>
          <w:szCs w:val="24"/>
        </w:rPr>
        <w:t xml:space="preserve"> потерпевших участвуют и во всех иных следственных и процессуальных действиях (ознакомление с постановлением о назначении экспертиз, </w:t>
      </w:r>
      <w:r w:rsidRPr="00F90B42">
        <w:rPr>
          <w:rFonts w:ascii="Times New Roman" w:hAnsi="Times New Roman" w:cs="Times New Roman"/>
          <w:sz w:val="24"/>
          <w:szCs w:val="24"/>
        </w:rPr>
        <w:t>ознакомление с материалами уголовного дела и др.).</w:t>
      </w:r>
    </w:p>
    <w:p w:rsidR="00F90B42" w:rsidRDefault="00F90B42" w:rsidP="00F90B42">
      <w:pPr>
        <w:pStyle w:val="1"/>
        <w:shd w:val="clear" w:color="auto" w:fill="auto"/>
        <w:tabs>
          <w:tab w:val="left" w:pos="2310"/>
        </w:tabs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F90B42">
        <w:rPr>
          <w:rFonts w:ascii="Times New Roman" w:hAnsi="Times New Roman" w:cs="Times New Roman"/>
          <w:sz w:val="24"/>
          <w:szCs w:val="24"/>
        </w:rPr>
        <w:t xml:space="preserve">Вместе с тем, законом ограничено участие законного представителя потерпевшего, если это противоречит интересам несовершеннолетнего. </w:t>
      </w:r>
    </w:p>
    <w:p w:rsidR="00F90B42" w:rsidRDefault="00F90B42" w:rsidP="00F90B42">
      <w:pPr>
        <w:pStyle w:val="1"/>
        <w:shd w:val="clear" w:color="auto" w:fill="auto"/>
        <w:tabs>
          <w:tab w:val="left" w:pos="2310"/>
        </w:tabs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F90B42">
        <w:rPr>
          <w:rFonts w:ascii="Times New Roman" w:hAnsi="Times New Roman" w:cs="Times New Roman"/>
          <w:sz w:val="24"/>
          <w:szCs w:val="24"/>
        </w:rPr>
        <w:t xml:space="preserve">В таких случаях орган расследования обеспечивает участие другого законного представителя. </w:t>
      </w:r>
    </w:p>
    <w:p w:rsidR="00F90B42" w:rsidRDefault="00F90B42" w:rsidP="00F90B42">
      <w:pPr>
        <w:pStyle w:val="1"/>
        <w:shd w:val="clear" w:color="auto" w:fill="auto"/>
        <w:tabs>
          <w:tab w:val="left" w:pos="2310"/>
        </w:tabs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F90B42">
        <w:rPr>
          <w:rFonts w:ascii="Times New Roman" w:hAnsi="Times New Roman" w:cs="Times New Roman"/>
          <w:sz w:val="24"/>
          <w:szCs w:val="24"/>
        </w:rPr>
        <w:t xml:space="preserve">Закон также обязывает орган расследования обеспечить при проведении следственных действия, связанных с дачей показаний, потерпевшим, не достигшим возраста 16 лет, педагога или психолога. По усмотрению следователя педагог или психолог может участвовать и в следственных действиях с лицом старше 16 лет, если это лицо страдает психическим расстройством или имеет отставание в психическом развитии. </w:t>
      </w:r>
    </w:p>
    <w:p w:rsidR="00F90B42" w:rsidRPr="00F90B42" w:rsidRDefault="00F90B42" w:rsidP="00F90B42">
      <w:pPr>
        <w:pStyle w:val="1"/>
        <w:shd w:val="clear" w:color="auto" w:fill="auto"/>
        <w:tabs>
          <w:tab w:val="left" w:pos="2310"/>
        </w:tabs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F90B42">
        <w:rPr>
          <w:rFonts w:ascii="Times New Roman" w:hAnsi="Times New Roman" w:cs="Times New Roman"/>
          <w:sz w:val="24"/>
          <w:szCs w:val="24"/>
        </w:rPr>
        <w:t>По уголовным делам о преступлениях против половой неприкосновенности несовершеннолетних при проведении допроса, очной ставки, опознания и проверки показаний на месте с участием несовершеннолетнего потерпевшего закон предусмотрел обязательное участие психолога.</w:t>
      </w:r>
    </w:p>
    <w:p w:rsidR="00F90B42" w:rsidRPr="00F90B42" w:rsidRDefault="00F90B42" w:rsidP="00F90B42">
      <w:pPr>
        <w:pStyle w:val="1"/>
        <w:shd w:val="clear" w:color="auto" w:fill="auto"/>
        <w:tabs>
          <w:tab w:val="left" w:pos="1886"/>
          <w:tab w:val="left" w:pos="3690"/>
        </w:tabs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F90B42">
        <w:rPr>
          <w:rFonts w:ascii="Times New Roman" w:hAnsi="Times New Roman" w:cs="Times New Roman"/>
          <w:sz w:val="24"/>
          <w:szCs w:val="24"/>
        </w:rPr>
        <w:t>По общему правилу, предусмотренному ч. 4 ст.188 УПК РФ, лицо, не достигшее возраста 16 лет, вызывается в орган расследования через его законного представителя или администрацию по месту работы или учебы несовершеннолетнего.</w:t>
      </w:r>
    </w:p>
    <w:p w:rsidR="00F90B42" w:rsidRDefault="00F90B42" w:rsidP="00F90B42">
      <w:pPr>
        <w:pStyle w:val="1"/>
        <w:shd w:val="clear" w:color="auto" w:fill="auto"/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F90B42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 ограничил время проведения следственных действий с подростком. </w:t>
      </w:r>
    </w:p>
    <w:p w:rsidR="00F90B42" w:rsidRDefault="00F90B42" w:rsidP="00F90B42">
      <w:pPr>
        <w:pStyle w:val="1"/>
        <w:shd w:val="clear" w:color="auto" w:fill="auto"/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F90B42">
        <w:rPr>
          <w:rFonts w:ascii="Times New Roman" w:hAnsi="Times New Roman" w:cs="Times New Roman"/>
          <w:sz w:val="24"/>
          <w:szCs w:val="24"/>
        </w:rPr>
        <w:t xml:space="preserve">Следственные действия с несовершеннолетним потерпевшим в возрасте до 7 лет не могут продолжаться без перерыва более 30 минут, а в общей сложности более 1 часа; в возрасте от 7 до 14 лет - более 1 часа, а в общей сложности более 2 часов; в возрасте старше 14 лет -более 2 часов, а в общей сложности -более 4 часов в день. </w:t>
      </w:r>
    </w:p>
    <w:p w:rsidR="00F90B42" w:rsidRPr="00F90B42" w:rsidRDefault="00F90B42" w:rsidP="00F90B42">
      <w:pPr>
        <w:pStyle w:val="1"/>
        <w:shd w:val="clear" w:color="auto" w:fill="auto"/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F90B42">
        <w:rPr>
          <w:rFonts w:ascii="Times New Roman" w:hAnsi="Times New Roman" w:cs="Times New Roman"/>
          <w:sz w:val="24"/>
          <w:szCs w:val="24"/>
        </w:rPr>
        <w:t>Потерпевшие в возрасте до 16 лет не предупреждаются об уголовной ответственности за отказ от дачи показаний и за дачу заведомо ложных показаний. Им указывается на необходимость говорить правду.</w:t>
      </w:r>
    </w:p>
    <w:p w:rsidR="00F90B42" w:rsidRPr="00F90B42" w:rsidRDefault="00F90B42" w:rsidP="00F90B42">
      <w:pPr>
        <w:pStyle w:val="1"/>
        <w:shd w:val="clear" w:color="auto" w:fill="auto"/>
        <w:tabs>
          <w:tab w:val="left" w:pos="3068"/>
        </w:tabs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F90B42">
        <w:rPr>
          <w:rFonts w:ascii="Times New Roman" w:hAnsi="Times New Roman" w:cs="Times New Roman"/>
          <w:sz w:val="24"/>
          <w:szCs w:val="24"/>
        </w:rPr>
        <w:t>Частью 5 статьи 191 УПК РФ предусмотрена обязательная фиксация путем видеозаписи или киносъемки хода всех следственных действий с участием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B42">
        <w:rPr>
          <w:rFonts w:ascii="Times New Roman" w:hAnsi="Times New Roman" w:cs="Times New Roman"/>
          <w:sz w:val="24"/>
          <w:szCs w:val="24"/>
        </w:rPr>
        <w:t>потерпевшего.</w:t>
      </w:r>
    </w:p>
    <w:p w:rsidR="00F90B42" w:rsidRPr="00F90B42" w:rsidRDefault="00F90B42" w:rsidP="00F90B42">
      <w:pPr>
        <w:pStyle w:val="1"/>
        <w:shd w:val="clear" w:color="auto" w:fill="auto"/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F90B42">
        <w:rPr>
          <w:rFonts w:ascii="Times New Roman" w:hAnsi="Times New Roman" w:cs="Times New Roman"/>
          <w:sz w:val="24"/>
          <w:szCs w:val="24"/>
        </w:rPr>
        <w:t>Вместе с тем, если несовершеннолетний потерпевший или его законный представитель возражают против фиксации следственных действий, таковая не проводится. Материалы видеозаписи или киносъемки хранятся при уголовном деле.</w:t>
      </w:r>
    </w:p>
    <w:p w:rsidR="00F90B42" w:rsidRDefault="00F90B42" w:rsidP="00F90B42">
      <w:pPr>
        <w:pStyle w:val="1"/>
        <w:shd w:val="clear" w:color="auto" w:fill="auto"/>
        <w:tabs>
          <w:tab w:val="left" w:pos="2305"/>
        </w:tabs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F90B42">
        <w:rPr>
          <w:rFonts w:ascii="Times New Roman" w:hAnsi="Times New Roman" w:cs="Times New Roman"/>
          <w:sz w:val="24"/>
          <w:szCs w:val="24"/>
        </w:rPr>
        <w:t xml:space="preserve">В ходе расследования уголовного дела при наличии к тому оснований в отношении несовершеннолетнего </w:t>
      </w:r>
      <w:proofErr w:type="gramStart"/>
      <w:r w:rsidRPr="00F90B42">
        <w:rPr>
          <w:rFonts w:ascii="Times New Roman" w:hAnsi="Times New Roman" w:cs="Times New Roman"/>
          <w:sz w:val="24"/>
          <w:szCs w:val="24"/>
        </w:rPr>
        <w:t>потер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0B42">
        <w:rPr>
          <w:rFonts w:ascii="Times New Roman" w:hAnsi="Times New Roman" w:cs="Times New Roman"/>
          <w:sz w:val="24"/>
          <w:szCs w:val="24"/>
        </w:rPr>
        <w:t>певшего</w:t>
      </w:r>
      <w:proofErr w:type="gramEnd"/>
      <w:r w:rsidRPr="00F90B42">
        <w:rPr>
          <w:rFonts w:ascii="Times New Roman" w:hAnsi="Times New Roman" w:cs="Times New Roman"/>
          <w:sz w:val="24"/>
          <w:szCs w:val="24"/>
        </w:rPr>
        <w:t xml:space="preserve"> органом расследования в обязательном порядке должны быть назначены и проведены судебные </w:t>
      </w:r>
      <w:r w:rsidRPr="00F90B42">
        <w:rPr>
          <w:rFonts w:ascii="Times New Roman" w:hAnsi="Times New Roman" w:cs="Times New Roman"/>
          <w:sz w:val="24"/>
          <w:szCs w:val="24"/>
        </w:rPr>
        <w:t xml:space="preserve">экспертизы. Такие случаи оговорены законодателем в частях 4 и 5 ст. 196 УПК РФ. </w:t>
      </w:r>
    </w:p>
    <w:p w:rsidR="00F90B42" w:rsidRDefault="00F90B42" w:rsidP="00F90B42">
      <w:pPr>
        <w:pStyle w:val="1"/>
        <w:shd w:val="clear" w:color="auto" w:fill="auto"/>
        <w:tabs>
          <w:tab w:val="left" w:pos="2305"/>
        </w:tabs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F90B42">
        <w:rPr>
          <w:rFonts w:ascii="Times New Roman" w:hAnsi="Times New Roman" w:cs="Times New Roman"/>
          <w:sz w:val="24"/>
          <w:szCs w:val="24"/>
        </w:rPr>
        <w:t xml:space="preserve">Так, назначение и производство судебной экспертизы обязательно, если возникают сомнения в способности потерпевшего правильно воспринимать обстоятельства, имеющие значение для уголовного дела, и давать показания для установления его психического или физического состояния. </w:t>
      </w:r>
    </w:p>
    <w:p w:rsidR="00F90B42" w:rsidRPr="00F90B42" w:rsidRDefault="00F90B42" w:rsidP="00F90B42">
      <w:pPr>
        <w:pStyle w:val="1"/>
        <w:shd w:val="clear" w:color="auto" w:fill="auto"/>
        <w:tabs>
          <w:tab w:val="left" w:pos="2305"/>
        </w:tabs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F90B42">
        <w:rPr>
          <w:rFonts w:ascii="Times New Roman" w:hAnsi="Times New Roman" w:cs="Times New Roman"/>
          <w:sz w:val="24"/>
          <w:szCs w:val="24"/>
        </w:rPr>
        <w:t>Также путем обязательного назначения и проведения экспертизы должен быть установлен возраст несовершеннолетнего потерпевшего, если отсутствуют документы, подтверждающие его возраст, или эти документы вызывают сомнения.</w:t>
      </w:r>
    </w:p>
    <w:p w:rsidR="00F90B42" w:rsidRPr="00F90B42" w:rsidRDefault="00F90B42" w:rsidP="00F90B42">
      <w:pPr>
        <w:pStyle w:val="1"/>
        <w:shd w:val="clear" w:color="auto" w:fill="auto"/>
        <w:tabs>
          <w:tab w:val="left" w:pos="2046"/>
          <w:tab w:val="left" w:pos="4086"/>
        </w:tabs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F90B42">
        <w:rPr>
          <w:rFonts w:ascii="Times New Roman" w:hAnsi="Times New Roman" w:cs="Times New Roman"/>
          <w:sz w:val="24"/>
          <w:szCs w:val="24"/>
        </w:rPr>
        <w:t>Действия (бездействие) и решения органа дознания, дознавателя, начальника подразделения дознания, следователя, руководителя следственного органа, повлекшие нарушения прав несовершеннолетнего потерпевшего в ходе досудебного следствия, могут быть обжалованы руководителю следственного органа или прокурору (ст.123 УПК РФ).</w:t>
      </w:r>
    </w:p>
    <w:p w:rsidR="00F90B42" w:rsidRPr="00F90B42" w:rsidRDefault="00F90B42" w:rsidP="00F90B42">
      <w:pPr>
        <w:pStyle w:val="1"/>
        <w:shd w:val="clear" w:color="auto" w:fill="auto"/>
        <w:tabs>
          <w:tab w:val="left" w:pos="2550"/>
          <w:tab w:val="left" w:pos="3476"/>
        </w:tabs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F90B42">
        <w:rPr>
          <w:rFonts w:ascii="Times New Roman" w:hAnsi="Times New Roman" w:cs="Times New Roman"/>
          <w:sz w:val="24"/>
          <w:szCs w:val="24"/>
        </w:rPr>
        <w:t>Потерпевшие в возрасте до 16 лет не предупреждаются об уголовной ответственности за отказ от дачи показаний и за дачу заведомо ложных показаний. Им указывается на необходимость говорить правду.</w:t>
      </w:r>
    </w:p>
    <w:p w:rsidR="00F90B42" w:rsidRDefault="00F90B42"/>
    <w:sectPr w:rsidR="00F90B42" w:rsidSect="00F90B42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42"/>
    <w:rsid w:val="00167AFC"/>
    <w:rsid w:val="00904F6B"/>
    <w:rsid w:val="00F66DE8"/>
    <w:rsid w:val="00F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A7B4F-9576-4C78-9250-5C9585A4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F90B42"/>
    <w:rPr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F90B42"/>
    <w:pPr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sz w:val="15"/>
      <w:szCs w:val="15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2</cp:revision>
  <dcterms:created xsi:type="dcterms:W3CDTF">2025-07-23T12:27:00Z</dcterms:created>
  <dcterms:modified xsi:type="dcterms:W3CDTF">2025-07-23T12:27:00Z</dcterms:modified>
</cp:coreProperties>
</file>