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bCs/>
          <w:sz w:val="32"/>
          <w:szCs w:val="32"/>
          <w:lang w:val="ru-RU"/>
        </w:rPr>
        <w:t xml:space="preserve">МАОУ СОШ </w:t>
      </w:r>
      <w:r>
        <w:rPr/>
        <w:commentReference w:id="0"/>
      </w:r>
      <w:r>
        <w:rPr>
          <w:b/>
          <w:bCs/>
          <w:sz w:val="32"/>
          <w:szCs w:val="32"/>
          <w:lang w:val="ru-RU"/>
        </w:rPr>
        <w:t xml:space="preserve">№37 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ИНДИВИДУАЛЬНЫЙ ОБРАЗОВАТЕЛЬНЫЙ МАРШРУТ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Ивановой  Марии Вячеславо</w:t>
      </w:r>
      <w:r>
        <w:rPr/>
        <w:commentReference w:id="1"/>
      </w:r>
      <w:r>
        <w:rPr>
          <w:b/>
          <w:bCs/>
          <w:sz w:val="32"/>
          <w:szCs w:val="32"/>
        </w:rPr>
        <w:t>вны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2020</w:t>
      </w:r>
    </w:p>
    <w:p>
      <w:pPr>
        <w:pStyle w:val="Normal"/>
        <w:jc w:val="center"/>
        <w:rPr/>
      </w:pPr>
      <w:r>
        <w:rPr>
          <w:b/>
          <w:bCs/>
          <w:sz w:val="32"/>
          <w:szCs w:val="32"/>
        </w:rPr>
        <w:t>ИНФОРМАЦИОННАЯ СПРАВКА ПЕДАГОГ</w:t>
      </w:r>
      <w:r>
        <w:rPr/>
        <w:commentReference w:id="2"/>
      </w:r>
      <w:r>
        <w:rPr>
          <w:b/>
          <w:bCs/>
          <w:sz w:val="32"/>
          <w:szCs w:val="32"/>
        </w:rPr>
        <w:t>А</w:t>
      </w:r>
    </w:p>
    <w:tbl>
      <w:tblPr>
        <w:tblW w:w="10083" w:type="dxa"/>
        <w:jc w:val="left"/>
        <w:tblInd w:w="-728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87"/>
        <w:gridCol w:w="6795"/>
      </w:tblGrid>
      <w:tr>
        <w:trPr/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Ф.И.О.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Иванова Мария Вячеславовна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Дата рождения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26.09.1990 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Занимаемая должность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Учитель географии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Сведения об образовании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Высшее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Дата прохождения аттестации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2019 г.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Квалификационная категория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Высшая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Общий стаж работы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19 лет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Педагогический стаж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18 лет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Награды, звания, даты награждения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Благодарность Главы города за многолетний добросовестный труд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Запросы педагога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Возможности учебных платформ для успешного развития и организации онлайн занятий для школьников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Запрос образовательной организации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em w:val="none"/>
              </w:rPr>
              <w:t>Повышение компетентности педагогического коллектива в области развития современной образовательной среды и работы в ней</w:t>
            </w:r>
          </w:p>
          <w:p>
            <w:pPr>
              <w:pStyle w:val="Normal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Тема самообразования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Внедрение технологии смешанного обучения на уроках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Контакты (телефон)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en-US"/>
              </w:rPr>
              <w:t>X-XXX-XXX-XX-XX</w:t>
            </w:r>
          </w:p>
        </w:tc>
      </w:tr>
      <w:tr>
        <w:trPr/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Контакты (электронный адрес)</w:t>
            </w:r>
          </w:p>
        </w:tc>
        <w:tc>
          <w:tcPr>
            <w:tcW w:w="6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en-US"/>
              </w:rPr>
              <w:t>XXXXXXX@XXXXXX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  <w:r>
        <w:br w:type="page"/>
      </w:r>
    </w:p>
    <w:p>
      <w:pPr>
        <w:pStyle w:val="ParagraphStyl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en-US" w:bidi="ar-SA"/>
        </w:rPr>
        <w:t>Мероприятия по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повышению квалифи</w:t>
      </w:r>
      <w:r>
        <w:rPr/>
        <w:commentReference w:id="3"/>
      </w:r>
      <w:r>
        <w:rPr>
          <w:rFonts w:cs="Times New Roman" w:ascii="Times New Roman" w:hAnsi="Times New Roman"/>
          <w:b/>
          <w:bCs/>
          <w:sz w:val="24"/>
          <w:szCs w:val="24"/>
        </w:rPr>
        <w:t>кации педагога</w:t>
      </w:r>
    </w:p>
    <w:p>
      <w:pPr>
        <w:pStyle w:val="ParagraphStyl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(семинары, конференции, курсы…)</w:t>
      </w:r>
    </w:p>
    <w:p>
      <w:pPr>
        <w:pStyle w:val="ParagraphStyle"/>
        <w:spacing w:lineRule="auto" w:line="240" w:before="0" w:after="0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tbl>
      <w:tblPr>
        <w:tblW w:w="10197" w:type="dxa"/>
        <w:jc w:val="left"/>
        <w:tblInd w:w="-728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468"/>
        <w:gridCol w:w="3527"/>
        <w:gridCol w:w="1803"/>
        <w:gridCol w:w="1596"/>
        <w:gridCol w:w="1803"/>
      </w:tblGrid>
      <w:tr>
        <w:trPr/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ParagraphStyle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ParagraphStyle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Название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мероприятий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ParagraphStyle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Дата мероприятия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ParagraphStyl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ParagraphStyle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Место прохождения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мероприятия</w:t>
            </w:r>
          </w:p>
        </w:tc>
      </w:tr>
      <w:tr>
        <w:trPr/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год ИОМ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1. Курсы «Моделирование цифрового урока с примирением социокультурных и производственных ресурсов региона»</w:t>
            </w:r>
          </w:p>
          <w:p>
            <w:pPr>
              <w:pStyle w:val="Centered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12121"/>
                <w:spacing w:val="0"/>
                <w:sz w:val="24"/>
                <w:szCs w:val="24"/>
              </w:rPr>
              <w:t>Образовательный интенсив «Педагог 2.0: инструменты и технологии»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12.09.2020 г.</w:t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15.09.2020 г.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 ч.</w:t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 ч.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ТОГИРРО </w:t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ТРЦ Мега-Талант</w:t>
            </w:r>
          </w:p>
        </w:tc>
      </w:tr>
      <w:tr>
        <w:trPr/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 год ИОМ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468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год ИОМ</w:t>
            </w:r>
          </w:p>
        </w:tc>
        <w:tc>
          <w:tcPr>
            <w:tcW w:w="3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Centered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ParagraphStyle"/>
        <w:spacing w:lineRule="auto" w:line="360" w:before="120" w:after="120"/>
        <w:jc w:val="center"/>
        <w:rPr>
          <w:rFonts w:ascii="Times New Roman" w:hAnsi="Times New Roman" w:cs="Times New Roman"/>
          <w:b/>
          <w:b/>
          <w:bCs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i/>
          <w:color w:val="0070C0"/>
          <w:sz w:val="24"/>
          <w:szCs w:val="24"/>
          <w:u w:val="single"/>
        </w:rPr>
      </w:r>
    </w:p>
    <w:p>
      <w:pPr>
        <w:pStyle w:val="ParagraphStyle"/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Планирование профессионального развития пед</w:t>
      </w:r>
      <w:r>
        <w:rPr/>
        <w:commentReference w:id="4"/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агога в соответствии с направлениями 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en-US" w:bidi="ar-SA"/>
        </w:rPr>
        <w:t>деятельности</w:t>
      </w:r>
    </w:p>
    <w:tbl>
      <w:tblPr>
        <w:tblW w:w="10403" w:type="dxa"/>
        <w:jc w:val="left"/>
        <w:tblInd w:w="-76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867"/>
        <w:gridCol w:w="2152"/>
        <w:gridCol w:w="2267"/>
        <w:gridCol w:w="2443"/>
        <w:gridCol w:w="1674"/>
      </w:tblGrid>
      <w:tr>
        <w:trPr/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Направления деятельности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5"/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Актуальная тематика (по результатам диагностики и самоанализа)</w:t>
            </w:r>
            <w:commentRangeEnd w:id="5"/>
            <w:r>
              <w:commentReference w:id="5"/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6"/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Мероприятия по восполнению профессиональных дефицитов с указанием сроков</w:t>
            </w:r>
            <w:commentRangeEnd w:id="6"/>
            <w:r>
              <w:commentReference w:id="6"/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7"/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Педагогический продукт как результат (распространение опыта, участие в конкурсных мероприятиях и др.) с указанием сроков</w:t>
            </w:r>
            <w:commentRangeEnd w:id="7"/>
            <w:r>
              <w:commentReference w:id="7"/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8"/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Точка контроля (информационный ресурс, свидетельства, дипломы и т.п.)</w:t>
            </w:r>
            <w:commentRangeEnd w:id="8"/>
            <w:r>
              <w:commentReference w:id="8"/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9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Профессиональное направление (предмет преподавания)</w:t>
            </w:r>
          </w:p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End w:id="9"/>
            <w:r>
              <w:commentReference w:id="9"/>
            </w:r>
            <w:r>
              <w:rPr/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Совершенствование предметных знаний, связанных с преподаванием естественно-научных дисциплин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Чтение научно-популярной литературы.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Прохождение курсов в онлайн-школе Вебиум.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Участие в конкурсе «Педагог года - 2021»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10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Психолого-педагогическое (ориентированное на учащихся и родителей)</w:t>
            </w:r>
          </w:p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End w:id="10"/>
            <w:r>
              <w:commentReference w:id="10"/>
            </w:r>
            <w:r>
              <w:rPr/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Освоение диагностик по выявлению уровня развития критического и креативного мышления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Изучить и отобрать методики по выявлению уровня развития 4К-компетенций.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Применение инструментов диагностики: опросник Р. Кеттела (сотрудничество), тест В.Ф.Ряховского (общение), тест Э.П.Торренса (креативность), тест Р.Амтхауэра (критическое мышление).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11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Методическое (педагогические технологии, формы, методы, приемы обучения)</w:t>
            </w:r>
            <w:commentRangeEnd w:id="11"/>
            <w:r>
              <w:commentReference w:id="11"/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Методика смешанного обучения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Default"/>
              <w:spacing w:lineRule="auto" w:line="240" w:before="0" w:after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Пройти курсы вебинаров группы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АО «Издательство «Просвещение» предметного и методического содержания. Изучать и использовать разработки от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FFFFFF" w:val="clear"/>
              </w:rPr>
              <w:t xml:space="preserve">Благотворительного фонда Сбербанка «Вклад в будущее». 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Внедрение современных тенденций в учебную и внеучебную деятельность. 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12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Направление информационно-компьютерных технологий</w:t>
            </w:r>
            <w:commentRangeEnd w:id="12"/>
            <w:r>
              <w:commentReference w:id="12"/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Возможности учебных платформ для успешного развития и организации онлайн занятий для школьников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Пройти курс «Моделирование цифрового урока с применением социокультурных и производственных ресурсов региона» ТОГИРРО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Разработать «цифровой» урок на платформе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 xml:space="preserve">CORE.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Провести с учащимися 9 классов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13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Направление здоровье сберегающих технологий</w:t>
            </w:r>
            <w:commentRangeEnd w:id="13"/>
            <w:r>
              <w:commentReference w:id="13"/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Организация здорового питания обучающихся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Пройти курс «Здоровье сберегающие технологии» (Института непрерывного образования МГПУ)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Участие в конкурсе проектов «Здоровое питание»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commentRangeStart w:id="14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Коммуникационные компетенции педагога</w:t>
            </w:r>
            <w:commentRangeEnd w:id="14"/>
            <w:r>
              <w:commentReference w:id="14"/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Пути и методы разрешения конфликтных ситуаций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Пройти курс по развитию коммуникации (курсы по личной эффективности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Института непрерывного образования МГПУ)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Провести классный час на тему «Конфликты и пути их разрешения»</w:t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Прочие направления</w:t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before="0" w:after="16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color w:val="0070C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i/>
          <w:color w:val="0070C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Самоанализ и самооценка педагога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color w:val="00B050"/>
          <w:sz w:val="24"/>
          <w:szCs w:val="24"/>
        </w:rPr>
        <w:t>(критерии)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0"/>
        <w:ind w:left="-907" w:right="0" w:hanging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1.Самопрезентация и работа в сообществах </w:t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>(методические публикации, распространение опыта, активная деятельность в сетевом сообществе)</w:t>
      </w:r>
      <w:r>
        <w:rPr>
          <w:rFonts w:cs="Times New Roman" w:ascii="Times New Roman" w:hAnsi="Times New Roman"/>
          <w:b/>
          <w:bCs/>
          <w:color w:val="00B050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tbl>
      <w:tblPr>
        <w:tblStyle w:val="a3"/>
        <w:tblW w:w="10388" w:type="dxa"/>
        <w:jc w:val="left"/>
        <w:tblInd w:w="-88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96"/>
        <w:gridCol w:w="6351"/>
        <w:gridCol w:w="2841"/>
      </w:tblGrid>
      <w:tr>
        <w:trPr>
          <w:trHeight w:val="645" w:hRule="atLeast"/>
        </w:trPr>
        <w:tc>
          <w:tcPr>
            <w:tcW w:w="11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63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Балл / итого 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 xml:space="preserve"> (прил.2)</w:t>
            </w:r>
          </w:p>
        </w:tc>
      </w:tr>
      <w:tr>
        <w:trPr>
          <w:trHeight w:val="381" w:hRule="atLeast"/>
        </w:trPr>
        <w:tc>
          <w:tcPr>
            <w:tcW w:w="11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63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Участие в качестве спикера в курсах для творчески работающих педагогов «Вызовы XXI века и учитель будущего. Конкурс профессионального мастерства как старт в педагогику будущего», 2018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Участие в работе районного методического объединения учителей биологии</w:t>
            </w:r>
          </w:p>
        </w:tc>
        <w:tc>
          <w:tcPr>
            <w:tcW w:w="2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11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63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11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63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0"/>
        <w:ind w:left="-907" w:right="0" w:hanging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2. </w:t>
      </w:r>
      <w:commentRangeStart w:id="15"/>
      <w:r>
        <w:rPr>
          <w:rFonts w:cs="Times New Roman" w:ascii="Times New Roman" w:hAnsi="Times New Roman"/>
          <w:b/>
          <w:bCs/>
          <w:sz w:val="24"/>
          <w:szCs w:val="24"/>
        </w:rPr>
        <w:t xml:space="preserve">Результативность деятельности обучающихся </w:t>
      </w:r>
      <w:r>
        <w:rPr>
          <w:rFonts w:cs="Times New Roman" w:ascii="Times New Roman" w:hAnsi="Times New Roman"/>
          <w:b/>
          <w:bCs/>
          <w:sz w:val="24"/>
          <w:szCs w:val="24"/>
        </w:rPr>
      </w:r>
      <w:commentRangeEnd w:id="15"/>
      <w:r>
        <w:commentReference w:id="15"/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 xml:space="preserve">(«4» и «5», </w:t>
      </w:r>
      <w:commentRangeStart w:id="16"/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 xml:space="preserve">ЕГЭ, ОГЭ, ВПР, </w:t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</w:r>
      <w:commentRangeEnd w:id="16"/>
      <w:r>
        <w:commentReference w:id="16"/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>олимпиады, конференции, конкурсы; воспитательная работа)</w:t>
      </w:r>
    </w:p>
    <w:tbl>
      <w:tblPr>
        <w:tblStyle w:val="a3"/>
        <w:tblW w:w="10452" w:type="dxa"/>
        <w:jc w:val="left"/>
        <w:tblInd w:w="-9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4"/>
        <w:gridCol w:w="6368"/>
        <w:gridCol w:w="2840"/>
      </w:tblGrid>
      <w:tr>
        <w:trPr>
          <w:trHeight w:val="645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63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7"/>
            <w:r>
              <w:rPr>
                <w:rFonts w:cs="Times New Roman" w:ascii="Times New Roman" w:hAnsi="Times New Roman"/>
                <w:sz w:val="24"/>
                <w:szCs w:val="24"/>
              </w:rPr>
              <w:t>Балл / итого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</w:r>
            <w:commentRangeEnd w:id="17"/>
            <w:r>
              <w:commentReference w:id="17"/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>(прил.2)</w:t>
            </w:r>
          </w:p>
        </w:tc>
      </w:tr>
      <w:tr>
        <w:trPr>
          <w:trHeight w:val="381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63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Качественная успеваемость - 99%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Биология, ЕГЭ: 65,8 балла (по городу – 49 баллов)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Региональный этап всероссийской олимпиады школьников по биологии, 3 место; по экологии, 2 место.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2+2</w:t>
            </w:r>
          </w:p>
        </w:tc>
      </w:tr>
      <w:tr>
        <w:trPr>
          <w:trHeight w:val="273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63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63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Web"/>
        <w:widowControl/>
        <w:bidi w:val="0"/>
        <w:spacing w:lineRule="auto" w:line="360" w:before="0" w:after="0"/>
        <w:ind w:left="-964" w:right="0" w:hanging="0"/>
        <w:jc w:val="both"/>
        <w:rPr>
          <w:b/>
          <w:b/>
          <w:bCs/>
        </w:rPr>
      </w:pPr>
      <w:r>
        <w:rPr>
          <w:b/>
          <w:bCs/>
        </w:rPr>
        <w:t xml:space="preserve">3. </w:t>
      </w:r>
      <w:r>
        <w:rPr>
          <w:rFonts w:eastAsia="Times New Roman"/>
          <w:b/>
          <w:bCs/>
          <w:color w:val="000000"/>
          <w:lang w:eastAsia="ru-RU"/>
        </w:rPr>
        <w:t xml:space="preserve">Создание условий для адресной работы с различными категориями обучающихся </w:t>
      </w:r>
      <w:r>
        <w:rPr>
          <w:rFonts w:eastAsia="Times New Roman"/>
          <w:b/>
          <w:bCs/>
          <w:i/>
          <w:iCs/>
          <w:color w:val="00B050"/>
          <w:lang w:eastAsia="ru-RU"/>
        </w:rPr>
        <w:t>(разнообразие категорий (одаренные, инвалиды, социально-неблагополучные, мигранты…), создание системы работы (наличие программ, ИОМ, методических разработок и т.д.), динамика участия детей данных категорий в различных мероприятиях)</w:t>
      </w:r>
    </w:p>
    <w:tbl>
      <w:tblPr>
        <w:tblW w:w="10452" w:type="dxa"/>
        <w:jc w:val="left"/>
        <w:tblInd w:w="-9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4"/>
        <w:gridCol w:w="6223"/>
        <w:gridCol w:w="2985"/>
      </w:tblGrid>
      <w:tr>
        <w:trPr>
          <w:trHeight w:val="420" w:hRule="atLeast"/>
        </w:trPr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Период 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Балл / итого 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 xml:space="preserve"> (прил.2)</w:t>
            </w:r>
          </w:p>
        </w:tc>
      </w:tr>
      <w:tr>
        <w:trPr>
          <w:trHeight w:val="168" w:hRule="atLeast"/>
        </w:trPr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Призовое место на конференции «Шаг в будущее»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60" w:hRule="atLeast"/>
        </w:trPr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8" w:hRule="atLeast"/>
        </w:trPr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Autospacing="1" w:after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360" w:before="0" w:after="0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spacing w:lineRule="auto" w:line="360" w:before="0" w:after="0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spacing w:lineRule="auto" w:line="360" w:before="0" w:after="0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spacing w:lineRule="auto" w:line="360" w:before="0" w:after="0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spacing w:lineRule="auto" w:line="360" w:before="0" w:after="0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widowControl/>
        <w:bidi w:val="0"/>
        <w:spacing w:lineRule="auto" w:line="360" w:before="0" w:after="0"/>
        <w:ind w:left="-964" w:right="0" w:hanging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 Непрерывность профессионального развития учителя </w:t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>(конкурсы профессионального мастерства, конференции и семинары, личный сайт, публикации в СМИ)</w:t>
      </w:r>
    </w:p>
    <w:tbl>
      <w:tblPr>
        <w:tblStyle w:val="a3"/>
        <w:tblW w:w="10468" w:type="dxa"/>
        <w:jc w:val="left"/>
        <w:tblInd w:w="-96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4"/>
        <w:gridCol w:w="6384"/>
        <w:gridCol w:w="2840"/>
      </w:tblGrid>
      <w:tr>
        <w:trPr>
          <w:trHeight w:val="645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Балл / итого 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 xml:space="preserve"> (прил.2)</w:t>
            </w:r>
          </w:p>
        </w:tc>
      </w:tr>
      <w:tr>
        <w:trPr>
          <w:trHeight w:val="381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Участие в областном этапе конкурса «Учитель здоровья России»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Победитель областного конкурса «Педагог года Тюменской области 2018» в номинации «Учитель года Тюменской области 2018»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Участие в конкурсе «Учитель года России 2018» 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0"/>
        <w:ind w:left="-964" w:right="0" w:hanging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5. Результаты участия в федеральных и региональных программах, проектах по актуальным направлениям развития образования </w:t>
      </w:r>
      <w:r>
        <w:rPr>
          <w:rFonts w:cs="Times New Roman" w:ascii="Times New Roman" w:hAnsi="Times New Roman"/>
          <w:b/>
          <w:bCs/>
          <w:i/>
          <w:color w:val="00B050"/>
          <w:sz w:val="24"/>
          <w:szCs w:val="24"/>
        </w:rPr>
        <w:t>(позиционная самореализация: методист, эксперт, тьютор, общественный деятель)</w:t>
      </w:r>
    </w:p>
    <w:tbl>
      <w:tblPr>
        <w:tblStyle w:val="a3"/>
        <w:tblW w:w="10468" w:type="dxa"/>
        <w:jc w:val="left"/>
        <w:tblInd w:w="-96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4"/>
        <w:gridCol w:w="6384"/>
        <w:gridCol w:w="2840"/>
      </w:tblGrid>
      <w:tr>
        <w:trPr>
          <w:trHeight w:val="645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Балл / итого </w:t>
            </w:r>
            <w:r>
              <w:rPr>
                <w:rFonts w:cs="Times New Roman" w:ascii="Times New Roman" w:hAnsi="Times New Roman"/>
                <w:color w:val="0070C0"/>
                <w:sz w:val="24"/>
                <w:szCs w:val="24"/>
              </w:rPr>
              <w:t>(прил.2)</w:t>
            </w:r>
          </w:p>
        </w:tc>
      </w:tr>
      <w:tr>
        <w:trPr>
          <w:trHeight w:val="381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Активный участник областного неформального сообщества «Педагог года»</w:t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63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0"/>
        <w:ind w:left="-964" w:right="0" w:hanging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6</w:t>
      </w:r>
      <w:commentRangeStart w:id="18"/>
      <w:r>
        <w:rPr>
          <w:rFonts w:cs="Times New Roman" w:ascii="Times New Roman" w:hAnsi="Times New Roman"/>
          <w:b/>
          <w:bCs/>
          <w:sz w:val="24"/>
          <w:szCs w:val="24"/>
        </w:rPr>
        <w:t xml:space="preserve">. Вариативная часть, соответствующая теме самообразования </w:t>
      </w:r>
      <w:commentRangeEnd w:id="18"/>
      <w:r>
        <w:commentReference w:id="18"/>
      </w: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Style w:val="a3"/>
        <w:tblW w:w="10196" w:type="dxa"/>
        <w:jc w:val="left"/>
        <w:tblInd w:w="-9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4"/>
        <w:gridCol w:w="8951"/>
      </w:tblGrid>
      <w:tr>
        <w:trPr>
          <w:trHeight w:val="698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89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>
        <w:trPr>
          <w:trHeight w:val="412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89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5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89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9" w:hRule="atLeast"/>
        </w:trPr>
        <w:tc>
          <w:tcPr>
            <w:tcW w:w="12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89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36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0"/>
        <w:ind w:left="-964" w:right="0" w:hanging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Выводы по реализации индивидуального маршрута педагога за 2020 - 2023 гг.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Рекомендации: 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nextPage"/>
          <w:pgSz w:w="11906" w:h="16838"/>
          <w:pgMar w:left="1701" w:right="850" w:header="0" w:top="1134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360" w:before="0" w:after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Заместитель директора по УВР: </w:t>
      </w:r>
      <w:r>
        <w:rPr>
          <w:rFonts w:cs="Times New Roman" w:ascii="Times New Roman" w:hAnsi="Times New Roman"/>
          <w:sz w:val="24"/>
          <w:szCs w:val="24"/>
        </w:rPr>
        <w:t>_________________//_______________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0-09-15T13:52:02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ИНФОРМАЦИЯ ОБ ОБРАЗОВАТЕЛЬНОЙ ОРГАНИЗАЦИИ</w:t>
      </w:r>
    </w:p>
  </w:comment>
  <w:comment w:id="1" w:author="&lt;анонимный&gt;" w:date="2020-09-15T09:39:14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ФАМИЛИЯ, ИМЯ, ОТЧЕСТВО ПЕДАГОГА</w:t>
      </w:r>
    </w:p>
  </w:comment>
  <w:comment w:id="2" w:author="&lt;анонимный&gt;" w:date="2020-09-15T09:49:59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СВЕДЕНИЯ О ПЕДАГОГЕ</w:t>
      </w:r>
    </w:p>
  </w:comment>
  <w:comment w:id="3" w:author="&lt;анонимный&gt;" w:date="2020-09-15T09:58:41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СВЕДЕНИЯ О ПРОХОЖДЕНИИ КУРСОВ, УЧАСТИИ В КОНФЕРЕНЦИЯХ, ПРОСМОТР ВЕБИНАРОВ</w:t>
      </w:r>
    </w:p>
  </w:comment>
  <w:comment w:id="4" w:author="&lt;анонимный&gt;" w:date="2020-09-15T10:01:15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ЗАПОЛНЯЕТСЯ ПО РЕЗУЛЬТАТАМ ДИАГНОСТИКИ</w:t>
      </w:r>
    </w:p>
  </w:comment>
  <w:comment w:id="5" w:author="&lt;анонимный&gt;" w:date="2020-09-15T10:10:51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ТЕМЫ, КОТОРЫЕ ИНТЕРЕСНЫ ПЕДАГОГУ ДЛЯ ПОВЫШЕНИЯ УРОВНЯ ПРОФЕССИОНАЛЬНОГО МАСТЕРСТВА</w:t>
      </w:r>
    </w:p>
  </w:comment>
  <w:comment w:id="6" w:author="&lt;анонимный&gt;" w:date="2020-09-15T10:11:57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 ПРОХОЖДЕНИЕ КУРСОВ, УЧАСТИЕ В МАСТЕР-КЛАССАХ, КОНФЕРЕНЦИЯХ</w:t>
      </w:r>
    </w:p>
  </w:comment>
  <w:comment w:id="7" w:author="&lt;анонимный&gt;" w:date="2020-09-15T10:14:09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РАЗРАБОТКА УРОКОВ, ПРОВЕДЕНИЕ ВОСПИТАТЕЛЬНЫХ МЕРОПРИЯТИЙ, УЧАСТИЕ В КОНКУРСАХ</w:t>
      </w:r>
    </w:p>
  </w:comment>
  <w:comment w:id="8" w:author="&lt;анонимный&gt;" w:date="2020-09-15T10:14:14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ДАТА ПОЛУЧЕНИЯ СВИДЕТЕЛЬСТВА ИЛ ДИПЛОМА</w:t>
      </w:r>
    </w:p>
  </w:comment>
  <w:comment w:id="9" w:author="&lt;анонимный&gt;" w:date="2020-09-15T10:16:42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система знаний по базовым наукам, знания в области преподаваемого предмета; ориентация в современных исследованиях по предмету</w:t>
      </w:r>
    </w:p>
  </w:comment>
  <w:comment w:id="10" w:author="&lt;анонимный&gt;" w:date="2020-09-15T10:16:58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система знаний о личных внутренних ресурсах учебно-познавательного успеха ученика, знания об особенностях познавательной сферы каждого ученика, о его психологических особенностях, о развитии мотивационно-потребностной и эмоционально-волевой сфер учащихся</w:t>
      </w:r>
    </w:p>
  </w:comment>
  <w:comment w:id="11" w:author="&lt;анонимный&gt;" w:date="2020-09-15T10:17:24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владение разнообразными методами предметной дидактики – в том числе групповыми, проектными, с применением медиатехнологий и др., владение методиками, приемами, технологиями, развивающими и социализирующими каждого ученика, осознание связи предметных знаний с системой общечеловеческих ценностей</w:t>
      </w:r>
    </w:p>
  </w:comment>
  <w:comment w:id="12" w:author="&lt;анонимный&gt;" w:date="2020-09-15T10:22:05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 xml:space="preserve">способность эффективно использовать мультимедийные технологии и умение адекватно применять полученные с помощью этих технологий информацию </w:t>
      </w:r>
    </w:p>
  </w:comment>
  <w:comment w:id="13" w:author="&lt;анонимный&gt;" w:date="2020-09-15T10:23:16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Умение организовать урок таким, чтобы кроме приобретения знаний, ученик приобрёл здоровье или имел представление о том, как его сохранить</w:t>
      </w:r>
    </w:p>
  </w:comment>
  <w:comment w:id="14" w:author="&lt;анонимный&gt;" w:date="2020-09-15T10:19:03Z" w:initials="">
    <w:p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eastAsia="en-US" w:bidi="ar-SA"/>
        </w:rPr>
        <w:t>владение приемами эффективного общения, позволяющими осуществлять направленное результативное неразрушающее взаимодействие в системе «учитель-ученик» и успешно взаимодействовать с коллегами в профессиональном социуме</w:t>
      </w:r>
    </w:p>
  </w:comment>
  <w:comment w:id="15" w:author="user" w:date="2020-09-06T14:24:00Z" w:initials="u"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  <w:t>В этом блоке можно отразить качественную успеваемость обучающихся, результаты участия в олимпиадах, конференциях и конкурсах, в т.ч. воспитательной направленности</w:t>
      </w:r>
    </w:p>
  </w:comment>
  <w:comment w:id="16" w:author="user" w:date="2020-09-06T14:25:00Z" w:initials="u"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  <w:t xml:space="preserve">результаты ВПР, ЕГЭ и ОГЭ, если Вы проводите подготовку по этим направлениям </w:t>
      </w:r>
    </w:p>
  </w:comment>
  <w:comment w:id="17" w:author="user" w:date="2020-09-06T14:28:00Z" w:initials="u"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  <w:t>Критерии оценивания и распределение баллов указаны в приложении 2 (в конце документа).</w:t>
      </w:r>
    </w:p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  <w:t>Если нет конкретной разбалловки, можете поставить баллы на свое усмотрение</w:t>
      </w:r>
    </w:p>
  </w:comment>
  <w:comment w:id="18" w:author="user" w:date="2020-09-06T14:32:00Z" w:initials="u">
    <w:p>
      <w:r>
        <w:rPr>
          <w:rFonts w:ascii="Liberation Serif" w:hAnsi="Liberation Serif" w:eastAsia="Segoe UI" w:cs="Tahoma"/>
          <w:sz w:val="24"/>
          <w:szCs w:val="24"/>
          <w:lang w:val="en-US" w:eastAsia="en-US" w:bidi="en-US"/>
        </w:rPr>
        <w:t>Вариативная часть по результатам работы над вашей темой самообразования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7"/>
    <w:next w:val="Style18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5"/>
    <w:uiPriority w:val="99"/>
    <w:semiHidden/>
    <w:qFormat/>
    <w:rsid w:val="004e5346"/>
    <w:rPr>
      <w:rFonts w:ascii="Segoe UI" w:hAnsi="Segoe UI" w:cs="Segoe UI"/>
      <w:sz w:val="18"/>
      <w:szCs w:val="18"/>
    </w:rPr>
  </w:style>
  <w:style w:type="character" w:styleId="Style14">
    <w:name w:val="Интернет-ссылка"/>
    <w:basedOn w:val="DefaultParagraphFont"/>
    <w:uiPriority w:val="99"/>
    <w:unhideWhenUsed/>
    <w:rsid w:val="00b2792a"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a39e4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a"/>
    <w:uiPriority w:val="99"/>
    <w:semiHidden/>
    <w:qFormat/>
    <w:rsid w:val="00ba39e4"/>
    <w:rPr>
      <w:sz w:val="20"/>
      <w:szCs w:val="20"/>
    </w:rPr>
  </w:style>
  <w:style w:type="character" w:styleId="Style16" w:customStyle="1">
    <w:name w:val="Тема примечания Знак"/>
    <w:basedOn w:val="Style15"/>
    <w:link w:val="ac"/>
    <w:uiPriority w:val="99"/>
    <w:semiHidden/>
    <w:qFormat/>
    <w:rsid w:val="00ba39e4"/>
    <w:rPr>
      <w:b/>
      <w:bCs/>
      <w:sz w:val="20"/>
      <w:szCs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96a8d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4e534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752a09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220c37"/>
    <w:pPr/>
    <w:rPr>
      <w:rFonts w:ascii="Times New Roman" w:hAnsi="Times New Roman" w:cs="Times New Roman"/>
      <w:sz w:val="24"/>
      <w:szCs w:val="24"/>
    </w:rPr>
  </w:style>
  <w:style w:type="paragraph" w:styleId="Annotationtext">
    <w:name w:val="annotation text"/>
    <w:basedOn w:val="Normal"/>
    <w:link w:val="ab"/>
    <w:uiPriority w:val="99"/>
    <w:semiHidden/>
    <w:unhideWhenUsed/>
    <w:qFormat/>
    <w:rsid w:val="00ba39e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d"/>
    <w:uiPriority w:val="99"/>
    <w:semiHidden/>
    <w:unhideWhenUsed/>
    <w:qFormat/>
    <w:rsid w:val="00ba39e4"/>
    <w:pPr/>
    <w:rPr>
      <w:b/>
      <w:bCs/>
    </w:rPr>
  </w:style>
  <w:style w:type="paragraph" w:styleId="Revision">
    <w:name w:val="Revision"/>
    <w:uiPriority w:val="99"/>
    <w:semiHidden/>
    <w:qFormat/>
    <w:rsid w:val="00ba39e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Содержимое таблицы"/>
    <w:basedOn w:val="Standard"/>
    <w:qFormat/>
    <w:pPr>
      <w:suppressLineNumbers/>
    </w:pPr>
    <w:rPr/>
  </w:style>
  <w:style w:type="paragraph" w:styleId="Standard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ParagraphStyle">
    <w:name w:val="Paragraph Style"/>
    <w:qFormat/>
    <w:pPr>
      <w:widowControl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en-US" w:bidi="ar-SA"/>
    </w:rPr>
  </w:style>
  <w:style w:type="paragraph" w:styleId="Centered">
    <w:name w:val="Centered"/>
    <w:qFormat/>
    <w:pPr>
      <w:widowControl/>
      <w:bidi w:val="0"/>
      <w:spacing w:lineRule="auto" w:line="240" w:before="0" w:after="0"/>
      <w:jc w:val="center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2431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c602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Application>LibreOffice/6.3.4.2$Windows_X86_64 LibreOffice_project/60da17e045e08f1793c57c00ba83cdfce946d0aa</Application>
  <Pages>7</Pages>
  <Words>724</Words>
  <Characters>5514</Characters>
  <CharactersWithSpaces>6117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2020-06-01T09:13:00Z</dcterms:created>
  <dc:creator>m.a.t-72@mail.ru;И.В. Прудаева</dc:creator>
  <dc:description/>
  <dc:language>ru-RU</dc:language>
  <cp:lastModifiedBy/>
  <cp:lastPrinted>2020-03-04T10:30:00Z</cp:lastPrinted>
  <dcterms:modified xsi:type="dcterms:W3CDTF">2020-09-17T15:06:55Z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