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801" w:rsidRPr="00D035CD" w:rsidRDefault="003A2801" w:rsidP="003A2801">
      <w:pPr>
        <w:shd w:val="clear" w:color="auto" w:fill="FFFFFF"/>
        <w:spacing w:after="0" w:line="240" w:lineRule="auto"/>
        <w:ind w:left="80" w:right="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Скипина С.Н. учитель математики</w:t>
      </w:r>
    </w:p>
    <w:p w:rsidR="003A2801" w:rsidRPr="00D035CD" w:rsidRDefault="003A2801" w:rsidP="003A2801">
      <w:pPr>
        <w:shd w:val="clear" w:color="auto" w:fill="FFFFFF"/>
        <w:spacing w:after="0" w:line="240" w:lineRule="auto"/>
        <w:ind w:left="80" w:right="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МАОУ «Аромашевская СОШ»</w:t>
      </w:r>
    </w:p>
    <w:p w:rsidR="003A2801" w:rsidRPr="003A2801" w:rsidRDefault="003A2801" w:rsidP="003A2801">
      <w:pPr>
        <w:shd w:val="clear" w:color="auto" w:fill="FFFFFF"/>
        <w:spacing w:after="0" w:line="240" w:lineRule="auto"/>
        <w:ind w:left="80" w:right="80"/>
        <w:jc w:val="center"/>
        <w:rPr>
          <w:rFonts w:ascii="Arial" w:eastAsia="Times New Roman" w:hAnsi="Arial" w:cs="Arial"/>
          <w:color w:val="000000"/>
          <w:lang w:eastAsia="ru-RU"/>
        </w:rPr>
      </w:pPr>
      <w:r w:rsidRPr="003A2801">
        <w:rPr>
          <w:rFonts w:ascii="Times New Roman" w:eastAsia="Times New Roman" w:hAnsi="Times New Roman" w:cs="Times New Roman"/>
          <w:color w:val="000000"/>
          <w:sz w:val="40"/>
          <w:lang w:eastAsia="ru-RU"/>
        </w:rPr>
        <w:t xml:space="preserve"> </w:t>
      </w:r>
    </w:p>
    <w:p w:rsidR="003A2801" w:rsidRPr="003A2801" w:rsidRDefault="003A2801" w:rsidP="003A28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Определение понятий «одаренность» и «одаренный ребенок».</w:t>
      </w: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3A280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Одаренность — это системное, развивающееся в течение жизни качество психики, которое определяет возможность достижения человеком более высоких, незаурядных результатов в одном или нескольких видах деятельности по сравнению с другими людьми. Одаренный ребенок — это ребенок, который выделяется яркими, очевидными, иногда выдающимися достижениями (или имеет внутренние предпосылки для таких достижений) в том или ином виде деятельности.</w:t>
      </w:r>
    </w:p>
    <w:p w:rsidR="003A2801" w:rsidRPr="00D035CD" w:rsidRDefault="003A2801" w:rsidP="003A28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 xml:space="preserve">На сегодняшний день большинство психологов признает, что уровень, качественное своеобразие и характер развития одаренности — это всегда результат сложного взаимодействия наследственности (природных задатков) и </w:t>
      </w:r>
      <w:proofErr w:type="spellStart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социокультурной</w:t>
      </w:r>
      <w:proofErr w:type="spellEnd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 xml:space="preserve"> среды, опосредованного деятельностью ребенка (игровой, учебной, трудовой). При этом особое значение имеют собственная активность ребенка, а также психологические механизмы саморазвития личности, лежащие в основе формирования и реализации индивидуального дарования. </w:t>
      </w:r>
    </w:p>
    <w:p w:rsidR="003A2801" w:rsidRPr="00D035CD" w:rsidRDefault="003A2801" w:rsidP="003A28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Детская одаренность часто выступает как проявление закономерностей возрастного развития. Каждый детский возраст имеет свои предпосылки развития способностей.</w:t>
      </w:r>
    </w:p>
    <w:p w:rsidR="003A2801" w:rsidRPr="003A2801" w:rsidRDefault="003A2801" w:rsidP="003A28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 Под влиянием смены возраста, образования, освоения норм культурного поведения, типа семейного воспитания и т.д. может происходить «угасание» признаков детской одаренности. Вследствие этого крайне сложно оценить меру устойчивости одаренности, проявляемой данным ребенком на определенном отрезке времени.  </w:t>
      </w:r>
    </w:p>
    <w:p w:rsidR="003A2801" w:rsidRPr="003A2801" w:rsidRDefault="003A2801" w:rsidP="003A280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Оценка конкретного ребенка как одаренного в значительной мере условна. Самые замечательные способности ребенка не являются прямым и достаточным показателем его достижений в будущем. Не стоит использовать словосочетание «одаренный ребенок» в плане констатации  статуса определенного ребенка, ибо очевиден психологический драматизм ситуации, когда ребенок, привыкший к тому, что он «одаренный», на следующих этапах развития вдруг объективно теряет признаки своей исключительности. Может возникнуть болезненный вопрос о том, что дальше делать с ребенком, который начал обучение в специализированном образовательном учреждении, но потом перестал считаться одаренным. </w:t>
      </w:r>
      <w:r w:rsidRPr="003A280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Исходя из этого, в практической работе с детьми вместо понятия «одаренный ребенок» следует использовать понятие «признаки одаренности ребенка» (или «ребенок с признаками одаренности»).</w:t>
      </w:r>
    </w:p>
    <w:p w:rsidR="003A2801" w:rsidRPr="003A2801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Как распознать их? Как увидеть, рассмотреть огромные потенциальные возможности в интеллектуальной, творческой деятельности? Каким образом развить их? Какие условия необходимы, чтобы одаренные дети смогли реализовать себя? Эти и другие вопросы волнуют многих учителей.</w:t>
      </w:r>
    </w:p>
    <w:p w:rsidR="003A2801" w:rsidRPr="003A2801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Они очень разные и непохожие друг на друга. Одарённого ребёнка нельзя не заметить, он всегда бросается в глаза, выделяется среди других своими особыми способностями и возможностями в каком-либо виде деятельности.</w:t>
      </w:r>
    </w:p>
    <w:p w:rsidR="003A2801" w:rsidRPr="003A2801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 xml:space="preserve">Чтобы обнаружить одарённого ребёнка не обязательно использовать специальные психологические методы. Достаточно уметь наблюдать, беседовать, анализировать </w:t>
      </w:r>
      <w:proofErr w:type="gramStart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увиденное</w:t>
      </w:r>
      <w:proofErr w:type="gramEnd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 xml:space="preserve"> и услышанное.</w:t>
      </w:r>
    </w:p>
    <w:p w:rsidR="003A2801" w:rsidRPr="00D035CD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 xml:space="preserve">Для успешной работы с одарёнными детьми я стараюсь привлекать учащихся к мероприятиям различного уровня. </w:t>
      </w:r>
    </w:p>
    <w:p w:rsidR="003A2801" w:rsidRPr="00D035CD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 xml:space="preserve">Как обнаруживают себя высокие способности? </w:t>
      </w:r>
    </w:p>
    <w:p w:rsidR="003A2801" w:rsidRPr="003A2801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Дети с ярким проявлением специальных способностей чаще характеризуются обычным общим уровнем развития интеллекта и особой склонностью, к какой либо области искусства, науки или техники. Такие способности раньше проявляются в тех видах деятельности, где требуются особые специальные задатки, например художественные или музыкальные.</w:t>
      </w:r>
    </w:p>
    <w:p w:rsidR="003A2801" w:rsidRPr="003A2801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Способные дети, которых можно отнести к третьей категории, не идут впереди сверстников по общему развитию, но их отличает особое своеобразие умственной работы, которое указывает на незаурядные способности. Это выражается в особой оригинальности и самостоятельности суждений, в неординарности точки зрения по разным вопросам и пр.</w:t>
      </w:r>
    </w:p>
    <w:p w:rsidR="003A2801" w:rsidRPr="003A2801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Каждый одарённый ребёнок неповторим, но при всём индивидуальном своеобразии реальных проявлений детской одарённости существует довольно много черт, характерных для большинства одарённых детей.</w:t>
      </w:r>
    </w:p>
    <w:p w:rsidR="003A2801" w:rsidRPr="003A2801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Математика пронизана глубокими аналогиями, поэтому подобрать тему исследований для одарённого ученика не так уж сложно.</w:t>
      </w:r>
    </w:p>
    <w:p w:rsidR="003A2801" w:rsidRPr="003A2801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Например:</w:t>
      </w: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3A2801" w:rsidRPr="003A2801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1.Взаимосвязи между планиметрией и стереометрией</w:t>
      </w:r>
      <w:r w:rsidRPr="00D035C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Можно начинать с аналогий между понятиями: прямая – плоскость, треугольник – тетраэдр, длина – площадь – объём и т.д.  </w:t>
      </w:r>
      <w:proofErr w:type="gramEnd"/>
    </w:p>
    <w:p w:rsidR="003A2801" w:rsidRPr="003A2801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2.Принцип </w:t>
      </w:r>
      <w:proofErr w:type="gramStart"/>
      <w:r w:rsidRPr="00D035CD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двойственности в геометрии</w:t>
      </w:r>
      <w:proofErr w:type="gramEnd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. Его суть в следующем: если в некотором верном утверждении относительно точек и прямых  </w:t>
      </w:r>
      <w:proofErr w:type="spellStart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взаимозаменить</w:t>
      </w:r>
      <w:proofErr w:type="spellEnd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 xml:space="preserve"> слова точка и прямая и соответственно заменить слова – отношения, то получим также верное утверждение. Например: «через две точки можно провести только одну прямую», и «две прямые могут пересекаться только в одной точке». Постепенно, по мере осознания универсальности этого принципа, у ребёнка возникает вопрос: « А почему?». Размышления над этим вопросом приводят к идее, что под «точками» и «прямыми» можно понимать объекты произвольной природы, лишь бы они не противоречили аксиомам планиметрии. А дальше необъятное поле для творчества.</w:t>
      </w:r>
    </w:p>
    <w:p w:rsidR="003A2801" w:rsidRPr="003A2801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Формирование открытого познавательного отношения к миру.</w:t>
      </w:r>
    </w:p>
    <w:p w:rsidR="00D035CD" w:rsidRPr="00D035CD" w:rsidRDefault="003A2801" w:rsidP="003A280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 xml:space="preserve">Одной из особенностей одарённых людей является то, что «они на всё смотрят как-то оригинально, во всём видят именно то, что без них никто не видит, а после них все видят и удивляются, что прежде этого не видели» (В. Г. Белинский). Одна из задач школы – развивать эту особенность одарённых учащихся, доводя её до уровня сознательно используемой способности. </w:t>
      </w:r>
    </w:p>
    <w:p w:rsidR="00D035CD" w:rsidRPr="00D035CD" w:rsidRDefault="00D035CD" w:rsidP="003A280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035CD" w:rsidRPr="00D035CD" w:rsidRDefault="003A2801" w:rsidP="003A28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 xml:space="preserve">В частности, большой интерес и внимание сейчас привлекают возможности участия в </w:t>
      </w:r>
      <w:proofErr w:type="spellStart"/>
      <w:proofErr w:type="gramStart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Интернет-олимпиадах</w:t>
      </w:r>
      <w:proofErr w:type="spellEnd"/>
      <w:proofErr w:type="gramEnd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, телекоммуникационных проектах. Использование технологий Интернет сделало возможным построение сетевых образовательных программ для школьников, в которых информационные и телекоммуникационные технологии выступают как инновационные интерактивные средства обучения. </w:t>
      </w:r>
    </w:p>
    <w:p w:rsidR="00D035CD" w:rsidRPr="00D035CD" w:rsidRDefault="00D035CD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Мои  ученики являются активными участниками олимпиад: «Кенгуру», «Конкурс игра Кенгуру – математика», «</w:t>
      </w:r>
      <w:proofErr w:type="spellStart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Альбус</w:t>
      </w:r>
      <w:proofErr w:type="spellEnd"/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» и т.д.</w:t>
      </w:r>
      <w:r w:rsidR="003A2801" w:rsidRPr="003A2801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 xml:space="preserve"> В школе разработана система работы с одаренными детьми: </w:t>
      </w:r>
    </w:p>
    <w:p w:rsidR="00D035CD" w:rsidRPr="00D035CD" w:rsidRDefault="00D035CD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- заседание университета «Учись учиться»;</w:t>
      </w:r>
    </w:p>
    <w:p w:rsidR="00D035CD" w:rsidRPr="00D035CD" w:rsidRDefault="00D035CD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- заседание ШАН;</w:t>
      </w: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br/>
        <w:t>- декады по предметам;</w:t>
      </w:r>
    </w:p>
    <w:p w:rsidR="00D035CD" w:rsidRDefault="00D035CD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035CD">
        <w:rPr>
          <w:rFonts w:ascii="Times New Roman" w:eastAsia="Times New Roman" w:hAnsi="Times New Roman" w:cs="Times New Roman"/>
          <w:color w:val="000000"/>
          <w:lang w:eastAsia="ru-RU"/>
        </w:rPr>
        <w:t>- участие учащихся в различных конкурсах.</w:t>
      </w: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6081">
        <w:rPr>
          <w:rFonts w:ascii="Times New Roman" w:eastAsia="Times New Roman" w:hAnsi="Times New Roman" w:cs="Times New Roman"/>
          <w:color w:val="000000"/>
          <w:lang w:eastAsia="ru-RU"/>
        </w:rPr>
        <w:drawing>
          <wp:inline distT="0" distB="0" distL="0" distR="0">
            <wp:extent cx="3940519" cy="2147977"/>
            <wp:effectExtent l="19050" t="0" r="2831" b="0"/>
            <wp:docPr id="1" name="Рисунок 1" descr="C:\Users\ПК\Desktop\фото декада миф\DSC040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9" name="Picture 21" descr="C:\Users\ПК\Desktop\фото декада миф\DSC04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860" cy="214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1905</wp:posOffset>
            </wp:positionV>
            <wp:extent cx="3742055" cy="2173605"/>
            <wp:effectExtent l="19050" t="0" r="0" b="0"/>
            <wp:wrapTight wrapText="bothSides">
              <wp:wrapPolygon edited="0">
                <wp:start x="-110" y="0"/>
                <wp:lineTo x="-110" y="21392"/>
                <wp:lineTo x="21552" y="21392"/>
                <wp:lineTo x="21552" y="0"/>
                <wp:lineTo x="-110" y="0"/>
              </wp:wrapPolygon>
            </wp:wrapTight>
            <wp:docPr id="2" name="Рисунок 2" descr="C:\Users\ПК\Desktop\мое\ШАН Скипиной\DSCN09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4" descr="C:\Users\ПК\Desktop\мое\ШАН Скипиной\DSCN0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608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drawing>
          <wp:inline distT="0" distB="0" distL="0" distR="0">
            <wp:extent cx="4175125" cy="2836862"/>
            <wp:effectExtent l="19050" t="0" r="0" b="0"/>
            <wp:docPr id="3" name="Рисунок 3" descr="C:\Users\ПК\Desktop\мое\ШАН Скипиной\DSCN09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1" name="Picture 25" descr="C:\Users\ПК\Desktop\мое\ШАН Скипиной\DSCN0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283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6081">
        <w:rPr>
          <w:rFonts w:ascii="Times New Roman" w:eastAsia="Times New Roman" w:hAnsi="Times New Roman" w:cs="Times New Roman"/>
          <w:color w:val="000000"/>
          <w:lang w:eastAsia="ru-RU"/>
        </w:rPr>
        <w:drawing>
          <wp:inline distT="0" distB="0" distL="0" distR="0">
            <wp:extent cx="4103687" cy="2970212"/>
            <wp:effectExtent l="19050" t="0" r="0" b="0"/>
            <wp:docPr id="4" name="Рисунок 4" descr="C:\Users\ПК\Desktop\мое\ШАН Скипиной\DSCN0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22" descr="C:\Users\ПК\Desktop\мое\ШАН Скипиной\DSCN0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687" cy="297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6081">
        <w:rPr>
          <w:rFonts w:ascii="Times New Roman" w:eastAsia="Times New Roman" w:hAnsi="Times New Roman" w:cs="Times New Roman"/>
          <w:color w:val="000000"/>
          <w:lang w:eastAsia="ru-RU"/>
        </w:rPr>
        <w:drawing>
          <wp:inline distT="0" distB="0" distL="0" distR="0">
            <wp:extent cx="5187950" cy="2921000"/>
            <wp:effectExtent l="19050" t="0" r="0" b="0"/>
            <wp:docPr id="5" name="Рисунок 5" descr="C:\Users\ПК\Desktop\фото декада миф\DSC040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1163" descr="C:\Users\ПК\Desktop\фото декада миф\DSC04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608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drawing>
          <wp:inline distT="0" distB="0" distL="0" distR="0">
            <wp:extent cx="4464050" cy="2879725"/>
            <wp:effectExtent l="19050" t="0" r="0" b="0"/>
            <wp:docPr id="6" name="Рисунок 6" descr="C:\Users\ПК\Desktop\фото декада миф\DSC040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1164" descr="C:\Users\ПК\Desktop\фото декада миф\DSC04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6081">
        <w:rPr>
          <w:rFonts w:ascii="Times New Roman" w:eastAsia="Times New Roman" w:hAnsi="Times New Roman" w:cs="Times New Roman"/>
          <w:color w:val="000000"/>
          <w:lang w:eastAsia="ru-RU"/>
        </w:rPr>
        <w:drawing>
          <wp:inline distT="0" distB="0" distL="0" distR="0">
            <wp:extent cx="4087812" cy="3065462"/>
            <wp:effectExtent l="19050" t="0" r="7938" b="0"/>
            <wp:docPr id="7" name="Рисунок 7" descr="C:\Users\ПК\Desktop\фото декада миф\PA2000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1166" descr="C:\Users\ПК\Desktop\фото декада миф\PA20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12" cy="306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81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86081" w:rsidRPr="00D035CD" w:rsidRDefault="00A86081" w:rsidP="00D035C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86081">
        <w:rPr>
          <w:rFonts w:ascii="Times New Roman" w:eastAsia="Times New Roman" w:hAnsi="Times New Roman" w:cs="Times New Roman"/>
          <w:color w:val="000000"/>
          <w:lang w:eastAsia="ru-RU"/>
        </w:rPr>
        <w:drawing>
          <wp:inline distT="0" distB="0" distL="0" distR="0">
            <wp:extent cx="2471737" cy="2376488"/>
            <wp:effectExtent l="19050" t="0" r="4763" b="0"/>
            <wp:docPr id="8" name="Рисунок 8" descr="C:\Users\ПК\Desktop\фото декада миф\DSC04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1167" descr="C:\Users\ПК\Desktop\фото декада миф\DSC04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380" r="1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7" cy="237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081" w:rsidRPr="00D035CD" w:rsidSect="006B0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E66F2"/>
    <w:multiLevelType w:val="multilevel"/>
    <w:tmpl w:val="3FF8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9690C9F"/>
    <w:multiLevelType w:val="multilevel"/>
    <w:tmpl w:val="BFAE1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A875F2C"/>
    <w:multiLevelType w:val="multilevel"/>
    <w:tmpl w:val="AFC8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A2801"/>
    <w:rsid w:val="003A2801"/>
    <w:rsid w:val="00427E65"/>
    <w:rsid w:val="006B0BB6"/>
    <w:rsid w:val="00983AE8"/>
    <w:rsid w:val="00A86081"/>
    <w:rsid w:val="00B41496"/>
    <w:rsid w:val="00D035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BB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3A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3A2801"/>
  </w:style>
  <w:style w:type="character" w:customStyle="1" w:styleId="c32">
    <w:name w:val="c32"/>
    <w:basedOn w:val="a0"/>
    <w:rsid w:val="003A2801"/>
  </w:style>
  <w:style w:type="character" w:customStyle="1" w:styleId="c5">
    <w:name w:val="c5"/>
    <w:basedOn w:val="a0"/>
    <w:rsid w:val="003A2801"/>
  </w:style>
  <w:style w:type="paragraph" w:customStyle="1" w:styleId="c4">
    <w:name w:val="c4"/>
    <w:basedOn w:val="a"/>
    <w:rsid w:val="003A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A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A2801"/>
  </w:style>
  <w:style w:type="paragraph" w:customStyle="1" w:styleId="c26">
    <w:name w:val="c26"/>
    <w:basedOn w:val="a"/>
    <w:rsid w:val="003A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A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3A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3A2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86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2016-12-02T10:25:00Z</dcterms:created>
  <dcterms:modified xsi:type="dcterms:W3CDTF">2016-12-02T10:49:00Z</dcterms:modified>
</cp:coreProperties>
</file>